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ΦΟΡΟΛΟΓΙΑΣ ΚΕΦΑΛΑΙΟΥ ΚΑΙ ΠΕΡΙΟΥΣΙΟΛΟΓΙΟΥ ΤΜΗΜΑ Β΄</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ΑΘΗΝΑ 210 3375872</w:t>
      </w:r>
    </w:p>
    <w:p>
      <w:pPr>
        <w:spacing w:before="240" w:after="240"/>
        <w:rPr>
          <w:lang w:val="el" w:eastAsia="el"/>
        </w:rPr>
      </w:pPr>
      <w:hyperlink r:id="rId4" w:history="1">
        <w:r>
          <w:rPr>
            <w:rStyle w:val="Hyperlink"/>
            <w:color w:val="0000EE"/>
            <w:u w:color="0000EE"/>
            <w:lang w:val="el" w:eastAsia="el"/>
          </w:rPr>
          <w:t>defk.b@aade.gr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ΨΠΞ346ΜΠ3Ζ-ΣΣ3</w:t>
      </w:r>
    </w:p>
    <w:p>
      <w:pPr>
        <w:spacing w:before="240" w:after="240"/>
        <w:rPr>
          <w:lang w:val="el" w:eastAsia="el"/>
        </w:rPr>
      </w:pPr>
      <w:r>
        <w:rPr>
          <w:b/>
          <w:bCs/>
          <w:lang w:val="el" w:eastAsia="el"/>
        </w:rPr>
        <w:t>Αριθ. ΦΕΚ: 2825B’ /30-06-2021</w:t>
      </w:r>
    </w:p>
    <w:p>
      <w:pPr>
        <w:spacing w:before="240" w:after="240"/>
        <w:rPr>
          <w:lang w:val="el" w:eastAsia="el"/>
        </w:rPr>
      </w:pPr>
      <w:r>
        <w:rPr>
          <w:b/>
          <w:bCs/>
          <w:lang w:val="el" w:eastAsia="el"/>
        </w:rPr>
        <w:t>Αθήνα, 29 Ιουνίου 2021</w:t>
      </w:r>
    </w:p>
    <w:p>
      <w:pPr>
        <w:spacing w:before="240" w:after="240"/>
        <w:rPr>
          <w:lang w:val="el" w:eastAsia="el"/>
        </w:rPr>
      </w:pPr>
      <w:r>
        <w:rPr>
          <w:b/>
          <w:bCs/>
          <w:lang w:val="el" w:eastAsia="el"/>
        </w:rPr>
        <w:t>Α. 1149</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Ρύθμιση θεμάτων για την εφαρμογή της Α. 1031/19-2-2021 (Β΄839) απόφασης του Διοικητή της ΑΑΔΕ.</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4174/2013 «Κώδικας Φορολογικής Διαδικασίας και άλλες διατάξεις» (Α΄ 170).</w:t>
      </w:r>
    </w:p>
    <w:p>
      <w:pPr>
        <w:spacing w:before="240" w:after="240"/>
        <w:rPr>
          <w:lang w:val="el" w:eastAsia="el"/>
        </w:rPr>
      </w:pPr>
      <w:r>
        <w:rPr>
          <w:lang w:val="el" w:eastAsia="el"/>
        </w:rPr>
        <w:t>2. Τις διατάξεις του α.ν. 1521/1950, «περί φόρου μεταβιβάσεως ακινήτων» (Α΄ 245), ο οποίος κυρώθηκε με τον ν. 1587/1950 (Α΄ 294).</w:t>
      </w:r>
    </w:p>
    <w:p>
      <w:pPr>
        <w:spacing w:before="240" w:after="240"/>
        <w:rPr>
          <w:lang w:val="el" w:eastAsia="el"/>
        </w:rPr>
      </w:pPr>
      <w:r>
        <w:rPr>
          <w:lang w:val="el" w:eastAsia="el"/>
        </w:rPr>
        <w:t>3. Τις διατάξεις του άρθρου 56 του ν.4758/2020 (Α΄ 242) με τις οποίες προβλέπεται η έκδοση απόφασης του Διοικητή της Ανεξάρτητης Αρχής Δημοσίων Εσόδων (Α.Α.Δ.Ε.) για τον καθορισμό του τρόπου, του περιεχομένου, του χρόνου και κάθε άλλου θέματος σχετικού με την ηλεκτρονική υποβολή των δηλώσεων φορολογίας μεταβίβασης ακινήτων, κληρονομιών, δωρεών, γονικών παροχών και κερδών από τυχερά παίγνια.</w:t>
      </w:r>
    </w:p>
    <w:p>
      <w:pPr>
        <w:spacing w:before="240" w:after="240"/>
        <w:rPr>
          <w:lang w:val="el" w:eastAsia="el"/>
        </w:rPr>
      </w:pPr>
      <w:r>
        <w:rPr>
          <w:lang w:val="el" w:eastAsia="el"/>
        </w:rPr>
        <w:t>4. Τις διατάξεις του Κεφ. Α΄ «Σύσταση Ανεξάρτητης Αρχής Δημοσίων Εσόδων» του Πρώτου Μέρους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5. Την υπό στοιχεία Δ. ΟΡΓ. Α 1125859 ΕΞ 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6. Την υπό στοιχεία Δ.ΟΡΓ. Α 1115805 ΕΞ 2017/31-7-2017 (Β΄ 2743) απόφαση του Διοικητή Α.Α.Δ.Ε. περί μεταβίβασης αρμοδιοτήτων και εξουσιοδότησης υπογραφής «Με εντολή Διοικητή» σε όργανα της Φορολογικής Διοίκησης, όπως τροποποιήθηκε και συμπληρώθηκε κυρίως με την υπό στοιχεία Δ.ΟΡΓ.Α 1179943 ΕΞ 2019 (Β΄ 5205) απόφαση.</w:t>
      </w:r>
    </w:p>
    <w:p>
      <w:pPr>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Α.1031/19-2-2021 απόφαση του Διοικητή της ΑΑΔΕ «Ηλεκτρονική δήλωση φορολογίας μεταβίβασης ακινήτων – “δήλωση Φ.Μ.Α.”» (Β΄ 839).</w:t>
      </w:r>
    </w:p>
    <w:p>
      <w:pPr>
        <w:spacing w:before="240" w:after="240"/>
        <w:rPr>
          <w:lang w:val="el" w:eastAsia="el"/>
        </w:rPr>
      </w:pPr>
      <w:r>
        <w:rPr>
          <w:lang w:val="el" w:eastAsia="el"/>
        </w:rPr>
        <w:t>9. Την υπό στοιχεία Α.1126/31-5-2021 απόφαση του Διοικητή της ΑΑΔΕ «Παράταση της προθεσμίας υποβολής των δηλώσεων φορολογίας μεταβίβασης ακινήτων (Φ.Μ.Α.) με τη χρήση ηλεκτρονικής μεθόδου» (Β΄ 2315).</w:t>
      </w:r>
    </w:p>
    <w:p>
      <w:pPr>
        <w:spacing w:before="240" w:after="240"/>
        <w:rPr>
          <w:lang w:val="el" w:eastAsia="el"/>
        </w:rPr>
      </w:pPr>
      <w:r>
        <w:rPr>
          <w:lang w:val="el" w:eastAsia="el"/>
        </w:rPr>
        <w:t>10. Την ανάγκη διευκόλυνσης των συμβολαιογράφων, ώστε να εξοικειωθούν με τη χρήση της ηλεκτρονικής μεθόδου υποβολής των δηλώσεων Φ.Μ.Α. κατά το πρώτο χρονικό διάστημα.</w:t>
      </w:r>
    </w:p>
    <w:p>
      <w:pPr>
        <w:spacing w:before="240" w:after="240"/>
        <w:rPr>
          <w:lang w:val="el" w:eastAsia="el"/>
        </w:rPr>
      </w:pPr>
      <w:r>
        <w:rPr>
          <w:lang w:val="el" w:eastAsia="el"/>
        </w:rPr>
        <w:t>11. Το γεγονός ότι με την απόφαση αυτή δεν προκαλείται δαπάνη σε βάρος του προϋπολογισμού της Ανεξάρτητης Αρχής Δημοσίων Εσόδων.</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Οι δηλώσεις φόρου μεταβίβασης ακινήτων, οι οποίες υποβάλλονται μέσω της ηλεκτρονικής εφαρμογής myProperty σύμφωνα με την υπό στοιχεία Α.1031/2021 απόφαση, δύνανται να υποβάλλονται χωρίς τη συνυποβολή των κατά περίπτωση απαιτούμενων δικαιολογητικών μέχρι και την 30ή Σεπτεμβρίου 2021. Τα δικαιολογητικά, στην περίπτωση αυτή, αποστέλλονται στην αρμόδια Δ.Ο.Υ. με τη διαδικασία που ορίζεται στην υπό στοιχεία Α.1137/11- 6-2020 απόφαση του Διοικητή της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 2423), εφόσον ζητηθούν στο στάδιο του ελέγχου.</w:t>
      </w:r>
    </w:p>
    <w:p>
      <w:pPr>
        <w:spacing w:before="240" w:after="240"/>
        <w:rPr>
          <w:lang w:val="el" w:eastAsia="el"/>
        </w:rPr>
      </w:pPr>
      <w:r>
        <w:rPr>
          <w:lang w:val="el" w:eastAsia="el"/>
        </w:rPr>
        <w:t>2. Δηλώσεις φόρου μεταβίβασης οι οποίες τροποποιούν αρχικές δηλώσεις που έχουν υποβληθεί μέσω της εφαρμογής myProperty καθώς και δηλώσεις για πλασματική μεταβίβαση κατά την παρ. 2 του άρθρου 2 του α.ν. 1521/1950 υποβάλλονται στην αρμόδια για την ηλεκτρονική δήλωση Δ.Ο.Υ..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Ι. </w:t>
      </w:r>
      <w:r>
        <w:rPr>
          <w:b/>
          <w:bCs/>
          <w:u w:val="single"/>
          <w:lang w:val="el" w:eastAsia="el"/>
        </w:rPr>
        <w:t>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 xml:space="preserve">ΙI. </w:t>
      </w:r>
      <w:r>
        <w:rPr>
          <w:b/>
          <w:bCs/>
          <w:u w:val="single"/>
          <w:lang w:val="el" w:eastAsia="el"/>
        </w:rPr>
        <w:t>ΑΠΟΔΕΚΤΕΣ ΓΙΑ ΕΝΕΡΓΕΙΑ (ΜΕΤΑ ΤΗ ΔΗΜΟΣΙΕΥΣΗ ΣΤΗΝ ΕΦΗΜΕΡΙΔΑ ΤΗΣ ΚΥΒΕΡΝΗΣΕΩΣ)</w:t>
      </w:r>
    </w:p>
    <w:p>
      <w:pPr>
        <w:spacing w:before="240" w:after="240"/>
        <w:rPr>
          <w:lang w:val="el" w:eastAsia="el"/>
        </w:rPr>
      </w:pPr>
      <w:r>
        <w:rPr>
          <w:lang w:val="el" w:eastAsia="el"/>
        </w:rPr>
        <w:t>1. Αποδέκτες Πίνακα Γ΄(περιπτώσεις 3, 4 και 6)</w:t>
      </w:r>
    </w:p>
    <w:p>
      <w:pPr>
        <w:spacing w:before="240" w:after="240"/>
        <w:rPr>
          <w:lang w:val="el" w:eastAsia="el"/>
        </w:rPr>
      </w:pPr>
      <w:r>
        <w:rPr>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 xml:space="preserve">ΙΙΙ. </w:t>
      </w:r>
      <w:r>
        <w:rPr>
          <w:b/>
          <w:bCs/>
          <w:u w:val="single"/>
          <w:lang w:val="el" w:eastAsia="el"/>
        </w:rPr>
        <w:t>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με α/α 3 του Πίνακα Β</w:t>
      </w:r>
    </w:p>
    <w:p>
      <w:pPr>
        <w:spacing w:before="240" w:after="240"/>
        <w:rPr>
          <w:lang w:val="el" w:eastAsia="el"/>
        </w:rPr>
      </w:pPr>
      <w:r>
        <w:rPr>
          <w:lang w:val="el" w:eastAsia="el"/>
        </w:rPr>
        <w:t>5. Αποδέκτες με α/α 1-5 του Πίνακα Γ΄</w:t>
      </w:r>
    </w:p>
    <w:p>
      <w:pPr>
        <w:spacing w:before="240" w:after="240"/>
        <w:rPr>
          <w:lang w:val="el" w:eastAsia="el"/>
        </w:rPr>
      </w:pPr>
      <w:r>
        <w:rPr>
          <w:lang w:val="el" w:eastAsia="el"/>
        </w:rPr>
        <w:t>6. Αποδέκτες με α/α 1 και 7 του Πίνακα Ζ΄</w:t>
      </w:r>
    </w:p>
    <w:p>
      <w:pPr>
        <w:spacing w:before="240" w:after="240"/>
        <w:rPr>
          <w:lang w:val="el" w:eastAsia="el"/>
        </w:rPr>
      </w:pPr>
      <w:r>
        <w:rPr>
          <w:lang w:val="el" w:eastAsia="el"/>
        </w:rPr>
        <w:t>7. Αποδέκτες με α/α 1-3 και 5-9 του Πίνακα Η΄</w:t>
      </w:r>
    </w:p>
    <w:p>
      <w:pPr>
        <w:spacing w:before="240" w:after="240"/>
        <w:rPr>
          <w:lang w:val="el" w:eastAsia="el"/>
        </w:rPr>
      </w:pPr>
      <w:r>
        <w:rPr>
          <w:lang w:val="el" w:eastAsia="el"/>
        </w:rPr>
        <w:t>8. Υπουργείο Δικαιοσύνης (με την παράκληση να ενημερώσει όλα τα Υποθηκοφυλακεία, τους Δικηγορικούς και τους Συμβολαιογραφικούς Συλλόγους)</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Προϊσταμένου Γενικής Διεύθυνσης Φορολογικής Διοίκησης</w:t>
      </w:r>
    </w:p>
    <w:p>
      <w:pPr>
        <w:spacing w:before="240" w:after="240"/>
        <w:rPr>
          <w:lang w:val="el" w:eastAsia="el"/>
        </w:rPr>
      </w:pPr>
      <w:r>
        <w:rPr>
          <w:lang w:val="el" w:eastAsia="el"/>
        </w:rPr>
        <w:t>3. Διευθύνσεις, Αυτοτελή Τμήματα και Αυτοτελή Γραφεία της Γ.Δ.Φ.Δ.</w:t>
      </w:r>
    </w:p>
    <w:p>
      <w:pPr>
        <w:spacing w:before="240" w:after="240"/>
        <w:rPr>
          <w:lang w:val="el" w:eastAsia="el"/>
        </w:rPr>
      </w:pPr>
      <w:r>
        <w:rPr>
          <w:lang w:val="el" w:eastAsia="el"/>
        </w:rPr>
        <w:t>4. Διεύθυνση Νομικής Υποστήριξης</w:t>
      </w:r>
    </w:p>
    <w:p>
      <w:pPr>
        <w:spacing w:before="240" w:after="240"/>
        <w:rPr>
          <w:lang w:val="el" w:eastAsia="el"/>
        </w:rPr>
      </w:pPr>
      <w:r>
        <w:rPr>
          <w:lang w:val="el" w:eastAsia="el"/>
        </w:rPr>
        <w:t>5. Διεύθυνση Ανάπτυξης Φορολογικών Εφαρμογών - Τμήμα Α</w:t>
      </w:r>
    </w:p>
    <w:p>
      <w:pPr>
        <w:spacing w:before="240" w:after="240"/>
        <w:rPr>
          <w:lang w:val="el" w:eastAsia="el"/>
        </w:rPr>
      </w:pPr>
      <w:r>
        <w:rPr>
          <w:lang w:val="el" w:eastAsia="el"/>
        </w:rPr>
        <w:t>6. Διεύθυνση Επιχειρησιακών Διαδικασιών - Τμήμα Α</w:t>
      </w:r>
    </w:p>
    <w:p>
      <w:pPr>
        <w:spacing w:before="240" w:after="240"/>
        <w:rPr>
          <w:lang w:val="el" w:eastAsia="el"/>
        </w:rPr>
      </w:pPr>
      <w:r>
        <w:rPr>
          <w:lang w:val="el" w:eastAsia="el"/>
        </w:rPr>
        <w:t>7. Διεύθυνση Στρατηγικής Τεχνολογιών Πληροφορικής - Τμήμα Δ΄</w:t>
      </w:r>
    </w:p>
    <w:p>
      <w:pPr>
        <w:spacing w:before="240" w:after="240"/>
        <w:rPr>
          <w:lang w:val="el" w:eastAsia="el"/>
        </w:rPr>
      </w:pPr>
      <w:r>
        <w:rPr>
          <w:lang w:val="el" w:eastAsia="el"/>
        </w:rPr>
        <w:t>8. 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