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ΔΙΕΥΘΥΝΣΗ ΤΕΛΩΝΕΙΩΝ &amp; Ε.Φ.Κ.</w:t>
      </w:r>
    </w:p>
    <w:p>
      <w:pPr>
        <w:pStyle w:val="PreambelText"/>
        <w:spacing w:before="240" w:after="240"/>
        <w:rPr>
          <w:lang w:val="el" w:eastAsia="el"/>
        </w:rPr>
      </w:pPr>
      <w:r>
        <w:rPr>
          <w:b/>
          <w:bCs/>
          <w:lang w:val="el" w:eastAsia="el"/>
        </w:rPr>
        <w:t>ΔΙΕΥΘΥΝΣΗ ΔΑΣΜΟΛΟΓΙΚΩΝ ΘΕΜΑΤΩΝ, ΕΙΔΙΚΩΝ ΚΑΘΕΣΤΩΤΩΝ &amp; ΑΠΑΛΛΑΓΩΝ</w:t>
      </w:r>
    </w:p>
    <w:p>
      <w:pPr>
        <w:pStyle w:val="Heading1"/>
        <w:spacing w:before="240" w:after="240"/>
        <w:rPr>
          <w:lang w:val="el" w:eastAsia="el"/>
        </w:rPr>
      </w:pPr>
      <w:r>
        <w:rPr>
          <w:b/>
          <w:bCs/>
          <w:lang w:val="el" w:eastAsia="el"/>
        </w:rPr>
        <w:t xml:space="preserve">ΤΜΗΜΑ Γ΄ </w:t>
      </w:r>
    </w:p>
    <w:p>
      <w:pPr>
        <w:pStyle w:val="Heading1"/>
        <w:spacing w:before="240" w:after="240"/>
        <w:rPr>
          <w:lang w:val="el" w:eastAsia="el"/>
        </w:rPr>
      </w:pPr>
      <w:r>
        <w:rPr>
          <w:b/>
          <w:bCs/>
          <w:lang w:val="el" w:eastAsia="el"/>
        </w:rPr>
        <w:t>ΔΑΣΜΟΛΟΓΙΚΩΝ &amp; ΦΟΡΟΛΟΓΙΚΩΝ</w:t>
      </w:r>
    </w:p>
    <w:p>
      <w:pPr>
        <w:spacing w:before="240" w:after="240"/>
        <w:rPr>
          <w:lang w:val="el" w:eastAsia="el"/>
        </w:rPr>
      </w:pPr>
      <w:r>
        <w:rPr>
          <w:b/>
          <w:bCs/>
          <w:lang w:val="el" w:eastAsia="el"/>
        </w:rPr>
        <w:t>ΑΠΑΛΛΑΓΩΝ</w:t>
      </w:r>
    </w:p>
    <w:p>
      <w:pPr>
        <w:spacing w:before="240" w:after="240"/>
        <w:rPr>
          <w:lang w:val="el" w:eastAsia="el"/>
        </w:rPr>
      </w:pPr>
      <w:r>
        <w:rPr>
          <w:lang w:val="el" w:eastAsia="el"/>
        </w:rPr>
        <w:t>Καρ. Σερβίας 10</w:t>
      </w:r>
    </w:p>
    <w:p>
      <w:pPr>
        <w:spacing w:before="240" w:after="240"/>
        <w:rPr>
          <w:lang w:val="el" w:eastAsia="el"/>
        </w:rPr>
      </w:pPr>
      <w:r>
        <w:rPr>
          <w:lang w:val="el" w:eastAsia="el"/>
        </w:rPr>
        <w:t>101 84 ΑΘΗΝΑ</w:t>
      </w:r>
    </w:p>
    <w:p>
      <w:pPr>
        <w:spacing w:before="240" w:after="240"/>
        <w:rPr>
          <w:lang w:val="el" w:eastAsia="el"/>
        </w:rPr>
      </w:pPr>
      <w:r>
        <w:rPr>
          <w:lang w:val="el" w:eastAsia="el"/>
        </w:rPr>
        <w:t>Β. Τερζής</w:t>
      </w:r>
    </w:p>
    <w:p>
      <w:pPr>
        <w:spacing w:before="240" w:after="240"/>
        <w:rPr>
          <w:lang w:val="el" w:eastAsia="el"/>
        </w:rPr>
      </w:pPr>
      <w:r>
        <w:rPr>
          <w:lang w:val="el" w:eastAsia="el"/>
        </w:rPr>
        <w:t>210-6987504, -503</w:t>
      </w:r>
    </w:p>
    <w:p>
      <w:pPr>
        <w:spacing w:before="240" w:after="240"/>
        <w:rPr>
          <w:lang w:val="el" w:eastAsia="el"/>
        </w:rPr>
      </w:pPr>
      <w:hyperlink r:id="rId4" w:history="1">
        <w:r>
          <w:rPr>
            <w:rStyle w:val="Hyperlink"/>
            <w:color w:val="0000EE"/>
            <w:u w:color="0000EE"/>
            <w:lang w:val="el" w:eastAsia="el"/>
          </w:rPr>
          <w:t>ddtheka@aade.gr</w:t>
        </w:r>
      </w:hyperlink>
    </w:p>
    <w:p>
      <w:pPr>
        <w:spacing w:before="240" w:after="240"/>
        <w:rPr>
          <w:lang w:val="el" w:eastAsia="el"/>
        </w:rPr>
      </w:pPr>
      <w:hyperlink r:id="rId5" w:history="1">
        <w:r>
          <w:rPr>
            <w:rStyle w:val="Hyperlink"/>
            <w:color w:val="0000EE"/>
            <w:u w:color="0000EE"/>
            <w:lang w:val="el" w:eastAsia="el"/>
          </w:rPr>
          <w:t>www.aade.gr</w:t>
        </w:r>
      </w:hyperlink>
    </w:p>
    <w:p>
      <w:pPr>
        <w:spacing w:before="240" w:after="240"/>
        <w:rPr>
          <w:lang w:val="el" w:eastAsia="el"/>
        </w:rPr>
      </w:pPr>
      <w:r>
        <w:rPr>
          <w:b/>
          <w:bCs/>
          <w:lang w:val="el" w:eastAsia="el"/>
        </w:rPr>
        <w:t xml:space="preserve">Θέμα: </w:t>
      </w:r>
      <w:r>
        <w:rPr>
          <w:lang w:val="el" w:eastAsia="el"/>
        </w:rPr>
        <w:t>Τροποποίηση της αριθμ. πρωτ. Α.1293/23-12-2020 Απόφασης Διοικητή Α.Α.Δ.Ε. με θέμα «Καθορισμός των όρων και προϋποθέσεων θεώρησης του Βιβλίου Ατελείας των αλιευτικών σκαφών του άρθρου 7 της αριθμ. Τ.1940/41/14.4.2003 Α.Υ.Ο.Ο (ΦΕΚ 516/Β΄) «Τελωνειακές διαδικασίες εφοδιασμού πλοίων, αεροσκαφών, διπλωματικών αποστολών και λοιπών προορισμών με τροφοεφόδια, καπνικά, καύσιμα κ.λ.π.» για την παραλαβή καυσίμων με απαλλαγή από τον Ε.Φ.Κ» (Β’ 5882)</w:t>
      </w:r>
    </w:p>
    <w:p>
      <w:pPr>
        <w:spacing w:before="240" w:after="240"/>
        <w:rPr>
          <w:lang w:val="el" w:eastAsia="el"/>
        </w:rPr>
      </w:pPr>
      <w:r>
        <w:rPr>
          <w:b/>
          <w:bCs/>
          <w:lang w:val="el" w:eastAsia="el"/>
        </w:rPr>
        <w:t>ΑΠΟΦΑΣΗΟ ΔΙΟΙΚΗΤΗΣ ΤΗΣ ΑΝΕΞΑΡΤΗΤΗΣ ΑΡΧΗΣ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άρθρου 78 παράγραφος 1 περίπτωση β) του ν. 2960/2001 (ΦΕΚ 265/Α΄) «Εθνικός Τελωνειακός Κώδικας», με τις οποίες έχουν ενσωματωθεί στην εθνική νομοθεσία οι διατάξεις του άρθρου 14 παράγραφος 1 περίπτωση γ) της Οδηγίας 2003/96/ΕΚ, καθώς και την εξουσιοδοτική διάταξη της παραγράφου 5 του ιδίου άρθρου και νόμου.</w:t>
      </w:r>
    </w:p>
    <w:p>
      <w:pPr>
        <w:spacing w:before="240" w:after="240"/>
        <w:rPr>
          <w:lang w:val="el" w:eastAsia="el"/>
        </w:rPr>
      </w:pPr>
      <w:r>
        <w:rPr>
          <w:lang w:val="el" w:eastAsia="el"/>
        </w:rPr>
        <w:t>2. Τη διάταξη του άρθρου 68 παράγραφος 3 και 4 του ν. 2960/01, με την οποία έχει ενσωματωθεί στην εθνική νομοθεσία η διάταξη του άρθρου 41 της Οδηγίας 2008/118/ΕΚ, καθώς και την εξουσιοδοτική διάταξη της παραγράφου 4 του ιδίου άρθρου και νόμου.</w:t>
      </w:r>
    </w:p>
    <w:p>
      <w:pPr>
        <w:spacing w:before="240" w:after="240"/>
        <w:rPr>
          <w:lang w:val="el" w:eastAsia="el"/>
        </w:rPr>
      </w:pPr>
      <w:r>
        <w:rPr>
          <w:lang w:val="el" w:eastAsia="el"/>
        </w:rPr>
        <w:t>3. Τις διατάξεις του άρθρου 10 παράγραφος 3 περίπτωση β) του ν. 438/1976 (ΦΕΚ 256/Α΄) καθώς και την εξουσιοδοτική διάταξη της παραγράφου 4 του ιδίου άρθρου και νόμου.</w:t>
      </w:r>
    </w:p>
    <w:p>
      <w:pPr>
        <w:spacing w:before="240" w:after="240"/>
        <w:rPr>
          <w:lang w:val="el" w:eastAsia="el"/>
        </w:rPr>
      </w:pPr>
      <w:r>
        <w:rPr>
          <w:lang w:val="el" w:eastAsia="el"/>
        </w:rPr>
        <w:t>4. Τις διατάξεις του άρθρου 40 του ν. 2960/2001 καθώς και την εξουσιοδοτική διάταξη του εδαφίου 5 του ιδίου άρθρου και νόμου.</w:t>
      </w:r>
    </w:p>
    <w:p>
      <w:pPr>
        <w:spacing w:before="240" w:after="240"/>
        <w:rPr>
          <w:lang w:val="el" w:eastAsia="el"/>
        </w:rPr>
      </w:pPr>
      <w:r>
        <w:rPr>
          <w:lang w:val="el" w:eastAsia="el"/>
        </w:rPr>
        <w:t>5. Τις διατάξεις του άρθρου 7 της αριθμ. πρωτ. Τ. 1940/41/14.4.2003 Α.Υ.Ο.Ο. (ΦΕΚ 516/Β΄) «Τελωνειακές διαδικασίες εφοδιασμού πλοίων, αεροσκαφών, διπλωματικών αποστολών και λοιπών προορισμών με τροφοεφόδια, καπνικά, καύσιμα κ.λ.π.».</w:t>
      </w:r>
    </w:p>
    <w:p>
      <w:pPr>
        <w:spacing w:before="240" w:after="240"/>
        <w:rPr>
          <w:lang w:val="el" w:eastAsia="el"/>
        </w:rPr>
      </w:pPr>
      <w:r>
        <w:rPr>
          <w:lang w:val="el" w:eastAsia="el"/>
        </w:rPr>
        <w:t>6. Την αριθμ. Δ6Α 1015213 ΕΞ 2013/28-1-2013 (Β΄ 130 και Β΄ 372)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συμπληρώθηκε, τροποποιήθηκε και ισχύει, σε συνδυασμό με τις διατάξεις της υποπαρ. α της παρ. 3 του άρθρου 41 του ν. 4389/2016 (ΦΕΚ Α΄ 94).</w:t>
      </w:r>
    </w:p>
    <w:p>
      <w:pPr>
        <w:spacing w:before="240" w:after="240"/>
        <w:rPr>
          <w:lang w:val="el" w:eastAsia="el"/>
        </w:rPr>
      </w:pPr>
      <w:r>
        <w:rPr>
          <w:lang w:val="el" w:eastAsia="el"/>
        </w:rPr>
        <w:t>7. Τις διατάξεις του Κεφ. Α’ «Σύσταση Ανεξάρτητης Αρχής Δημοσίων Εσόδων» του Μέρους Πρώτου του ν.4389/2016 «Επείγουσες διατάξεις για την εφαρμογή της συμφωνίας δημοσιονομικών στόχων και διαρθρωτικών μεταρρυθμίσεων και άλλες διατάξεις» (Α’ 94), όπως ισχύουν, και ειδικότερα των άρθρων 2 παρ. 2 περιπτ. δ, 7 παρ. 1 του άρθρου 14 και του άρθρου 41 αυτού.</w:t>
      </w:r>
    </w:p>
    <w:p>
      <w:pPr>
        <w:spacing w:before="240" w:after="240"/>
        <w:rPr>
          <w:lang w:val="el" w:eastAsia="el"/>
        </w:rPr>
      </w:pPr>
      <w:r>
        <w:rPr>
          <w:lang w:val="el" w:eastAsia="el"/>
        </w:rPr>
        <w:t>8. Την αριθμ. 1 της 20-1-2016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εδαφίου α’, της παραγράφου 10, του άρθρου 41 του ν. 4389/2016 (ΦΕΚ 94 Α΄).</w:t>
      </w:r>
    </w:p>
    <w:p>
      <w:pPr>
        <w:spacing w:before="240" w:after="240"/>
        <w:rPr>
          <w:lang w:val="el" w:eastAsia="el"/>
        </w:rPr>
      </w:pPr>
      <w:r>
        <w:rPr>
          <w:lang w:val="el" w:eastAsia="el"/>
        </w:rPr>
        <w:t>9. Την αριθμ. 39/3/30-11-2017 (Υ.Ο.Δ.Δ. 689) Απόφαση του Συμβουλίου Διοίκησης της Α.Α.Δ.Ε. «Ανανέωση της θητείας του Διοικητή και της αριθμ. 5294 ΕΞ 2020/17-1-2020 Α.Υ.Ο. «Ανανέωση θητείας Διοικητή Α.Α.Δ.Ε.» (ΦΕΚ 27/ ΥΟΔΔ/ 17-1-2020).</w:t>
      </w:r>
    </w:p>
    <w:p>
      <w:pPr>
        <w:spacing w:before="240" w:after="240"/>
        <w:rPr>
          <w:lang w:val="el" w:eastAsia="el"/>
        </w:rPr>
      </w:pPr>
      <w:r>
        <w:rPr>
          <w:lang w:val="el" w:eastAsia="el"/>
        </w:rPr>
        <w:t>10. Τις διατάξεις της αριθμ. Δ ΟΡΓ.Α 1125859ΕΞ2020/23.10.2020 (Β΄4739) Απόφασης του Διοικητή της Ανεξάρτητης Αρχής Δημοσίων Εσόδων «Οργανισμός της Ανεξάρτητης Αρχής Δημοσίων Εσόδων (Α.Α.Δ.Ε.)».</w:t>
      </w:r>
    </w:p>
    <w:p>
      <w:pPr>
        <w:spacing w:before="240" w:after="240"/>
        <w:rPr>
          <w:lang w:val="el" w:eastAsia="el"/>
        </w:rPr>
      </w:pPr>
      <w:r>
        <w:rPr>
          <w:lang w:val="el" w:eastAsia="el"/>
        </w:rPr>
        <w:t>11. Την ανάγκη συμπλήρωσης της αριθμ. Α.1293/23-12-2020 Απόφασης Διοικητή Α.Α.Δ.Ε. όσον αφορά τη δυνατότητα υποβολής εναλλακτικών δικαιολογητικών αναφορικά με τη χωρητικότητα των δεξαμενών καυσίμων, σε όσες περιπτώσεις αυτή δεν προκύπτει από το πιστοποιητικό καταμέτρησης και περαιτέρω διευκόλυνση της διαδικασίας υποβολής των δικαιολογητικών από τους ενδιαφερομένους.</w:t>
      </w:r>
    </w:p>
    <w:p>
      <w:pPr>
        <w:spacing w:before="240" w:after="240"/>
        <w:rPr>
          <w:lang w:val="el" w:eastAsia="el"/>
        </w:rPr>
      </w:pPr>
      <w:r>
        <w:rPr>
          <w:lang w:val="el" w:eastAsia="el"/>
        </w:rPr>
        <w:t>12. Το γεγονός ότι από τις διατάξεις της παρούσας Απόφασης δεν προκαλείται δαπάνη σε βάρος του Προϋπολογισμού της Ανεξάρτητης Αρχής Δημοσίων Εσόδων (Α.Α.Δ.Ε.).</w:t>
      </w:r>
    </w:p>
    <w:p>
      <w:pPr>
        <w:spacing w:before="240" w:after="240"/>
        <w:rPr>
          <w:lang w:val="el" w:eastAsia="el"/>
        </w:rPr>
      </w:pPr>
      <w:r>
        <w:rPr>
          <w:b/>
          <w:bCs/>
          <w:lang w:val="el" w:eastAsia="el"/>
        </w:rPr>
        <w:t>ΑΠΟΦΑΣΙΖΟΥΜΕ</w:t>
      </w:r>
    </w:p>
    <w:p>
      <w:pPr>
        <w:spacing w:before="240" w:after="240"/>
        <w:rPr>
          <w:lang w:val="el" w:eastAsia="el"/>
        </w:rPr>
      </w:pPr>
      <w:r>
        <w:rPr>
          <w:lang w:val="el" w:eastAsia="el"/>
        </w:rPr>
        <w:t>Η αριθμ. πρωτ. Α.1293/23-12-2020 Απόφαση Διοικητή Α.Α.Δ.Ε. (Β’ 5882) τροποποιείται ως ακολούθως:</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Τροποποίηση του άρθρου 2</w:t>
      </w:r>
    </w:p>
    <w:p>
      <w:pPr>
        <w:pStyle w:val="MainText"/>
        <w:spacing w:before="120" w:after="0"/>
        <w:rPr>
          <w:lang w:val="el" w:eastAsia="el"/>
        </w:rPr>
      </w:pPr>
      <w:r>
        <w:rPr>
          <w:b/>
          <w:bCs/>
          <w:lang w:val="el" w:eastAsia="el"/>
        </w:rPr>
        <w:t>1.</w:t>
      </w:r>
      <w:r>
        <w:rPr>
          <w:lang w:val="el" w:eastAsia="el"/>
        </w:rPr>
        <w:t xml:space="preserve"> Η περίπτωση ε) της παραγράφου Α.2. του άρθρου 2 της αριθμ. πρωτ. Α.1293/23-12-2020 Απόφασης Διοικητή Α.Α.Δ.Ε. αντικαθίσταται ως ακολούθως:</w:t>
      </w:r>
    </w:p>
    <w:p>
      <w:pPr>
        <w:spacing w:before="240" w:after="240"/>
        <w:rPr>
          <w:lang w:val="el" w:eastAsia="el"/>
        </w:rPr>
      </w:pPr>
      <w:r>
        <w:rPr>
          <w:lang w:val="el" w:eastAsia="el"/>
        </w:rPr>
        <w:t>«ε. Πιστοποιητικό καταμέτρησης, από το οποίο πρέπει να προκύπτει η χωρητικότητα των δεξαμενών καυσίμων, η ιπποδύναμη, η μάρκα και ο τύπος της μηχανής. Στις περιπτώσεις όπου από το πιστοποιητικό καταμέτρησης δεν προκύπτει η χωρητικότητα των δεξαμενών καυσίμων, οι ενδιαφερόμενοι δύναται να υποβάλλουν συμπληρωματικά ως δικαιολογητικό σχετικά με τη χωρητικότητα των δεξαμενών καυσίμων είτε βεβαίωση που εκδίδεται από εξουσιοδοτημένο οργανισμό σύμφωνα με τις αριθμ. 4113.311/01/2013 (Β’ 3049) ή 4113.297/01/2012 (Β’ 334) Αποφάσεις του Υπουργείου Ναυτιλίας και Νησιωτικής Πολιτικής είτε βεβαίωση που εκδίδεται από διπλωματούχο ή πτυχιούχο ναυπηγό μηχανικό σύμφωνα με το ΠΔ 99/5-11-2018 (ΦΕΚ 187/Α’) «Ρύθμιση του επαγγέλματος του μηχανικού με καθορισμό των επαγγελματικών δικαιωμάτων για κάθε ειδικότητα». Σε περίπτωση υποβολής των ως άνω βεβαιώσεων συνυποβάλλεται αντίγραφο εγκεκριμένου σχεδίου γενικής διάταξης του πλοίου, στο οποίο θα αποτυπώνεται η θέση των δεξαμενών.»</w:t>
      </w:r>
    </w:p>
    <w:p>
      <w:pPr>
        <w:pStyle w:val="MainText"/>
        <w:spacing w:before="120" w:after="0"/>
        <w:rPr>
          <w:lang w:val="el" w:eastAsia="el"/>
        </w:rPr>
      </w:pPr>
      <w:r>
        <w:rPr>
          <w:b/>
          <w:bCs/>
          <w:lang w:val="el" w:eastAsia="el"/>
        </w:rPr>
        <w:t>2.</w:t>
      </w:r>
      <w:r>
        <w:rPr>
          <w:lang w:val="el" w:eastAsia="el"/>
        </w:rPr>
        <w:t xml:space="preserve"> Η περίπτωση δ) της παραγράφου Β.2 του ιδίου άρθρου αντικαθίσταται ως ακολούθως:</w:t>
      </w:r>
    </w:p>
    <w:p>
      <w:pPr>
        <w:spacing w:before="240" w:after="240"/>
        <w:rPr>
          <w:lang w:val="el" w:eastAsia="el"/>
        </w:rPr>
      </w:pPr>
      <w:r>
        <w:rPr>
          <w:lang w:val="el" w:eastAsia="el"/>
        </w:rPr>
        <w:t>«δ. Πιστοποιητικό καταμέτρησης, από το οποίο πρέπει να προκύπτει η χωρητικότητα των δεξαμενών καυσίμων, η ιπποδύναμη, η μάρκα και ο τύπος της μηχανής. Στις περιπτώσεις όπου από το πιστοποιητικό καταμέτρησης δεν προκύπτει η χωρητικότητα των δεξαμενών καυσίμων, οι ενδιαφερόμενοι δύναται να υποβάλλουν συμπληρωματικά ως δικαιολογητικό σχετικά με τη χωρητικότητα των δεξαμενών καυσίμων είτε βεβαίωση που εκδίδεται από εξουσιοδοτημένο οργανισμό σύμφωνα με τις αριθμ. 4113.311/01/2013 (Β’ 3049) ή 4113.297/01/2012 (Β’ 334) Αποφάσεις του Υπουργείου Ναυτιλίας και Νησιωτικής Πολιτικής είτε βεβαίωση που εκδίδεται από διπλωματούχο ή πτυχιούχο ναυπηγό μηχανικό σύμφωνα με το ΠΔ 99/5-11-2018 (ΦΕΚ 187/Α’) «Ρύθμιση του επαγγέλματος του μηχανικού με καθορισμό των επαγγελματικών δικαιωμάτων για κάθε ειδικότητα.» Σε περίπτωση υποβολής των ως άνω βεβαιώσεων συνυποβάλλεται αντίγραφο εγκεκριμένου σχεδίου γενικής διάταξης του πλοίου, στο οποίο θα αποτυπώνεται η θέση των δεξαμενών.»</w:t>
      </w:r>
    </w:p>
    <w:p>
      <w:pPr>
        <w:pStyle w:val="MainText"/>
        <w:spacing w:before="120" w:after="0"/>
        <w:rPr>
          <w:lang w:val="el" w:eastAsia="el"/>
        </w:rPr>
      </w:pPr>
      <w:r>
        <w:rPr>
          <w:b/>
          <w:bCs/>
          <w:lang w:val="el" w:eastAsia="el"/>
        </w:rPr>
        <w:t>3.</w:t>
      </w:r>
      <w:r>
        <w:rPr>
          <w:lang w:val="el" w:eastAsia="el"/>
        </w:rPr>
        <w:t xml:space="preserve"> Η περίπτωση στ) της παραγράφου Β.2. του άρθρου 2 καταργείται και η περίπτωση ζ) μεταβάλλεται σε στ).</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2Τροποποίηση του άρθρου 3</w:t>
      </w:r>
    </w:p>
    <w:p>
      <w:pPr>
        <w:spacing w:before="240" w:after="240"/>
        <w:rPr>
          <w:lang w:val="el" w:eastAsia="el"/>
        </w:rPr>
      </w:pPr>
      <w:r>
        <w:rPr>
          <w:lang w:val="el" w:eastAsia="el"/>
        </w:rPr>
        <w:t>Η θεώρηση των Βιβλίων Ατελείας διενεργείται σε ετήσια βάση με την έναρξη υποβολής των φορολογικών δηλώσεων εκάστου έτους και το αργότερο μέχρι την 30η Σεπτεμβρίου του ίδιου ημερολογιακού έτους, με την υποβολή στην αρμόδια τελωνειακή αρχή των προβλεπόμενων με την παρούσα δικαιολογητικών. Η θεώρηση των Βιβλίων Ατελείας είναι σε ισχύ μέχρι την 30η Σεπτεμβρίου του επόμενου ημερολογιακού έτους.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lang w:val="el" w:eastAsia="el"/>
        </w:rPr>
        <w:t xml:space="preserve"> Η ισχύς της παρούσας Απόφασης αρχίζει από την ημερομηνία δημοσίευσής της στην Εφημερίδα της Κυβερνήσεως.</w:t>
      </w:r>
    </w:p>
    <w:p>
      <w:pPr>
        <w:spacing w:before="240" w:after="240"/>
        <w:rPr>
          <w:lang w:val="el" w:eastAsia="el"/>
        </w:rPr>
      </w:pPr>
      <w:r>
        <w:rPr>
          <w:lang w:val="el" w:eastAsia="el"/>
        </w:rPr>
        <w:t>2. Η απόφαση αυτή να δημοσιευθεί στην Εφημερίδα της Κυβερνήσεως.</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Α) ΑΠΟΔΕΚΤΕΣ ΓΙΑ ΕΝΕΡΓΕΙΑ</w:t>
      </w:r>
    </w:p>
    <w:p>
      <w:pPr>
        <w:spacing w:before="240" w:after="240"/>
        <w:rPr>
          <w:lang w:val="el" w:eastAsia="el"/>
        </w:rPr>
      </w:pPr>
      <w:r>
        <w:rPr>
          <w:lang w:val="el" w:eastAsia="el"/>
        </w:rPr>
        <w:t>1) ΕΘΝΙΚΟ ΤΥΠΟΓΡΑΦΕΙΟ</w:t>
      </w:r>
    </w:p>
    <w:p>
      <w:pPr>
        <w:spacing w:before="240" w:after="240"/>
        <w:rPr>
          <w:lang w:val="el" w:eastAsia="el"/>
        </w:rPr>
      </w:pPr>
      <w:r>
        <w:rPr>
          <w:lang w:val="el" w:eastAsia="el"/>
        </w:rPr>
        <w:t>2) ΤΕΛΩΝΕΙΑΚΕΣ ΠΕΡΙΦΕΡΕΙΕΣ (για ενημέρωση των τελωνείων της αρμοδιότητάς τους)</w:t>
      </w:r>
    </w:p>
    <w:p>
      <w:pPr>
        <w:spacing w:before="240" w:after="240"/>
        <w:rPr>
          <w:lang w:val="el" w:eastAsia="el"/>
        </w:rPr>
      </w:pPr>
      <w:r>
        <w:rPr>
          <w:lang w:val="el" w:eastAsia="el"/>
        </w:rPr>
        <w:t>3) ΟΛΕΣ ΟΙ ΤΕΛΩΝΕΙΑΚΕΣ ΑΡΧΕΣ</w:t>
      </w:r>
    </w:p>
    <w:p>
      <w:pPr>
        <w:spacing w:before="240" w:after="240"/>
        <w:rPr>
          <w:lang w:val="el" w:eastAsia="el"/>
        </w:rPr>
      </w:pPr>
      <w:r>
        <w:rPr>
          <w:lang w:val="el" w:eastAsia="el"/>
        </w:rPr>
        <w:t>4) ΔΙΕΥΘΥΝΣΗ ΥΠΟΣΤΗΡΙΞΗΣ ΗΛΕΚΤΡΟΝΙΚΩΝ ΥΠΗΡΕΣΙΩΝ (για ενημέρωση της «Ηλεκτρονικής Βιβλιοθήκης»), Email:</w:t>
      </w:r>
      <w:hyperlink r:id="rId6" w:history="1">
        <w:r>
          <w:rPr>
            <w:rStyle w:val="Hyperlink"/>
            <w:color w:val="0000EE"/>
            <w:u w:color="0000EE"/>
            <w:lang w:val="el" w:eastAsia="el"/>
          </w:rPr>
          <w:t>siteadmin@ aade.gr</w:t>
        </w:r>
      </w:hyperlink>
    </w:p>
    <w:p>
      <w:pPr>
        <w:spacing w:before="240" w:after="240"/>
        <w:rPr>
          <w:lang w:val="el" w:eastAsia="el"/>
        </w:rPr>
      </w:pPr>
      <w:r>
        <w:rPr>
          <w:lang w:val="el" w:eastAsia="el"/>
        </w:rPr>
        <w:t>5) ΔΙΕΠΙΔΙ – Υποδ/νση Β΄- Τμήμα Ε΄ (για ανάρτηση στο Portal του ICISnet)</w:t>
      </w:r>
    </w:p>
    <w:p>
      <w:pPr>
        <w:spacing w:before="240" w:after="240"/>
        <w:rPr>
          <w:lang w:val="el" w:eastAsia="el"/>
        </w:rPr>
      </w:pPr>
      <w:r>
        <w:rPr>
          <w:lang w:val="el" w:eastAsia="el"/>
        </w:rPr>
        <w:t>E-mail:</w:t>
      </w:r>
      <w:hyperlink r:id="rId7" w:history="1">
        <w:r>
          <w:rPr>
            <w:rStyle w:val="Hyperlink"/>
            <w:color w:val="0000EE"/>
            <w:u w:color="0000EE"/>
            <w:lang w:val="el" w:eastAsia="el"/>
          </w:rPr>
          <w:t>p.bampali@ aade.gr</w:t>
        </w:r>
      </w:hyperlink>
    </w:p>
    <w:p>
      <w:pPr>
        <w:spacing w:before="240" w:after="240"/>
        <w:rPr>
          <w:lang w:val="el" w:eastAsia="el"/>
        </w:rPr>
      </w:pPr>
      <w:r>
        <w:rPr>
          <w:b/>
          <w:bCs/>
          <w:lang w:val="el" w:eastAsia="el"/>
        </w:rPr>
        <w:t>Β) ΑΠΟΔΕΚΤΕΣ ΓΙΑ ΚΟΙΝΟΠΟΙΗΣΗ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Υφυπουργού Οικονομικών</w:t>
      </w:r>
    </w:p>
    <w:p>
      <w:pPr>
        <w:spacing w:before="240" w:after="240"/>
        <w:rPr>
          <w:lang w:val="el" w:eastAsia="el"/>
        </w:rPr>
      </w:pPr>
      <w:r>
        <w:rPr>
          <w:lang w:val="el" w:eastAsia="el"/>
        </w:rPr>
        <w:t>3) Αυτοτελές Τμήμα Συντονισμού Μεταρρυθμιστικών Δράσεων και Επικοινωνίας της ΑΑΔΕ</w:t>
      </w:r>
    </w:p>
    <w:p>
      <w:pPr>
        <w:spacing w:before="240" w:after="240"/>
        <w:rPr>
          <w:lang w:val="el" w:eastAsia="el"/>
        </w:rPr>
      </w:pPr>
      <w:r>
        <w:rPr>
          <w:lang w:val="el" w:eastAsia="el"/>
        </w:rPr>
        <w:t>4) Διεύθυνση Νομικής Υποστήριξης της ΑΑΔΕ</w:t>
      </w:r>
    </w:p>
    <w:p>
      <w:pPr>
        <w:spacing w:before="240" w:after="240"/>
        <w:rPr>
          <w:lang w:val="el" w:eastAsia="el"/>
        </w:rPr>
      </w:pPr>
      <w:r>
        <w:rPr>
          <w:lang w:val="el" w:eastAsia="el"/>
        </w:rPr>
        <w:t>5) Γενική Διεύθυνση Ανθρώπινου Δυναμικού και Οργάνωσης</w:t>
      </w:r>
    </w:p>
    <w:p>
      <w:pPr>
        <w:pStyle w:val="StructureList1"/>
        <w:spacing w:before="120" w:after="0"/>
        <w:rPr>
          <w:lang w:val="el" w:eastAsia="el"/>
        </w:rPr>
      </w:pPr>
      <w:r>
        <w:rPr>
          <w:lang w:val="el" w:eastAsia="el"/>
        </w:rPr>
        <w:t>α)</w:t>
      </w:r>
      <w:r>
        <w:rPr>
          <w:lang w:val="en" w:eastAsia="en"/>
        </w:rPr>
        <w:tab/>
      </w:r>
      <w:r>
        <w:rPr>
          <w:lang w:val="el" w:eastAsia="el"/>
        </w:rPr>
        <w:t>Διεύθυνση Ανθρώπινου Δυναμικού</w:t>
      </w:r>
    </w:p>
    <w:p>
      <w:pPr>
        <w:pStyle w:val="StructureList1"/>
        <w:spacing w:before="120" w:after="0"/>
        <w:rPr>
          <w:lang w:val="el" w:eastAsia="el"/>
        </w:rPr>
      </w:pPr>
      <w:r>
        <w:rPr>
          <w:lang w:val="el" w:eastAsia="el"/>
        </w:rPr>
        <w:t>β)</w:t>
      </w:r>
      <w:r>
        <w:rPr>
          <w:lang w:val="en" w:eastAsia="en"/>
        </w:rPr>
        <w:tab/>
      </w:r>
      <w:r>
        <w:rPr>
          <w:lang w:val="el" w:eastAsia="el"/>
        </w:rPr>
        <w:t>Δ/νση Οργάνωσης</w:t>
      </w:r>
    </w:p>
    <w:p>
      <w:pPr>
        <w:spacing w:before="240" w:after="240"/>
        <w:rPr>
          <w:lang w:val="el" w:eastAsia="el"/>
        </w:rPr>
      </w:pPr>
      <w:r>
        <w:rPr>
          <w:lang w:val="el" w:eastAsia="el"/>
        </w:rPr>
        <w:t>6) Γενική Δ/νση Ηλεκτρονικής Διακυβέρνησης (ΓΔΗΛΕΔ)</w:t>
      </w:r>
    </w:p>
    <w:p>
      <w:pPr>
        <w:spacing w:before="240" w:after="240"/>
        <w:rPr>
          <w:lang w:val="el" w:eastAsia="el"/>
        </w:rPr>
      </w:pPr>
      <w:r>
        <w:rPr>
          <w:lang w:val="el" w:eastAsia="el"/>
        </w:rPr>
        <w:t>7) Διεύθυνση Ανάπτυξης Τελωνειακών, Ελεγκτικών και Επιχειρησιακών Εφαρμογών (Δ.Α.Τ.Ε.), Υποδ/νση Τελωνειακών Εφαρμογών</w:t>
      </w:r>
    </w:p>
    <w:p>
      <w:pPr>
        <w:spacing w:before="240" w:after="240"/>
        <w:rPr>
          <w:lang w:val="el" w:eastAsia="el"/>
        </w:rPr>
      </w:pPr>
      <w:r>
        <w:rPr>
          <w:lang w:val="el" w:eastAsia="el"/>
        </w:rPr>
        <w:t>8) ΔΙΕΠΙΔΙ-Υποδ/νση Β΄ - Τμήμα Η΄</w:t>
      </w:r>
    </w:p>
    <w:p>
      <w:pPr>
        <w:spacing w:before="240" w:after="240"/>
        <w:rPr>
          <w:lang w:val="el" w:eastAsia="el"/>
        </w:rPr>
      </w:pPr>
      <w:r>
        <w:rPr>
          <w:b/>
          <w:bCs/>
          <w:lang w:val="el" w:eastAsia="el"/>
        </w:rPr>
        <w:t>Γ) ΕΣΩΤΕΡΙΚΗ ΔΙΑΝΟΜΗ</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Αυτοτελές Τμήμα Υποστήριξης της Γεν. Δ/νσης Τελωνείων &amp; Ε.Φ.Κ.</w:t>
      </w:r>
    </w:p>
    <w:p>
      <w:pPr>
        <w:spacing w:before="240" w:after="240"/>
        <w:rPr>
          <w:lang w:val="el" w:eastAsia="el"/>
        </w:rPr>
      </w:pPr>
      <w:r>
        <w:rPr>
          <w:lang w:val="el" w:eastAsia="el"/>
        </w:rPr>
        <w:t>3. Αυτοτελές Τμήμα Υποστήριξης της Γεν. Δ/νσης Φορολογικής Διοίκησης</w:t>
      </w:r>
    </w:p>
    <w:p>
      <w:pPr>
        <w:spacing w:before="240" w:after="240"/>
        <w:rPr>
          <w:lang w:val="el" w:eastAsia="el"/>
        </w:rPr>
      </w:pPr>
      <w:r>
        <w:rPr>
          <w:lang w:val="el" w:eastAsia="el"/>
        </w:rPr>
        <w:t>4. Δ/νση Εφαρμογής Έμμεσης Φορολογίας - Τμήμα Α΄</w:t>
      </w:r>
    </w:p>
    <w:p>
      <w:pPr>
        <w:spacing w:before="240" w:after="240"/>
        <w:rPr>
          <w:lang w:val="el" w:eastAsia="el"/>
        </w:rPr>
      </w:pPr>
      <w:r>
        <w:rPr>
          <w:lang w:val="el" w:eastAsia="el"/>
        </w:rPr>
        <w:t>5. Δ/νση Εφαρμογής Άμεσης Φορολογίας</w:t>
      </w:r>
    </w:p>
    <w:p>
      <w:pPr>
        <w:spacing w:before="240" w:after="240"/>
        <w:rPr>
          <w:lang w:val="el" w:eastAsia="el"/>
        </w:rPr>
      </w:pPr>
      <w:r>
        <w:rPr>
          <w:lang w:val="el" w:eastAsia="el"/>
        </w:rPr>
        <w:t>6. Δ/νση Ελέγχων – Τμήμα Ζ΄</w:t>
      </w:r>
    </w:p>
    <w:p>
      <w:pPr>
        <w:spacing w:before="240" w:after="240"/>
        <w:rPr>
          <w:lang w:val="el" w:eastAsia="el"/>
        </w:rPr>
      </w:pPr>
      <w:r>
        <w:rPr>
          <w:lang w:val="el" w:eastAsia="el"/>
        </w:rPr>
        <w:t>7. Δ/νση Δασμολογικών Θεμάτων, Ειδικών Καθεστώτων και Απαλλαγών – Τμ. Γ΄</w:t>
      </w:r>
    </w:p>
    <w:p>
      <w:pPr>
        <w:spacing w:before="240" w:after="240"/>
        <w:rPr>
          <w:lang w:val="el" w:eastAsia="el"/>
        </w:rPr>
      </w:pPr>
      <w:r>
        <w:rPr>
          <w:lang w:val="el" w:eastAsia="el"/>
        </w:rPr>
        <w:t>8. Δ/νση Τελωνειακών Διαδικασιών</w:t>
      </w:r>
    </w:p>
    <w:p>
      <w:pPr>
        <w:spacing w:before="240" w:after="240"/>
        <w:rPr>
          <w:lang w:val="el" w:eastAsia="el"/>
        </w:rPr>
      </w:pPr>
      <w:r>
        <w:rPr>
          <w:lang w:val="el" w:eastAsia="el"/>
        </w:rPr>
        <w:t>9. Δ/νση ΕΦΚ &amp; ΦΠΑ – Τμήματα Α΄ και Ε΄</w:t>
      </w:r>
    </w:p>
    <w:p>
      <w:pPr>
        <w:spacing w:before="240" w:after="240"/>
        <w:rPr>
          <w:lang w:val="el" w:eastAsia="el"/>
        </w:rPr>
      </w:pPr>
      <w:r>
        <w:rPr>
          <w:lang w:val="el" w:eastAsia="el"/>
        </w:rPr>
        <w:t>10. Δ/νση Στρατηγικής Τελωνειακών Ελέγχων &amp; Παραβάσεων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dtheka@aade.gr" TargetMode="External" /><Relationship Id="rId5" Type="http://schemas.openxmlformats.org/officeDocument/2006/relationships/hyperlink" Target="http://www.aade.gr/" TargetMode="External" /><Relationship Id="rId6" Type="http://schemas.openxmlformats.org/officeDocument/2006/relationships/hyperlink" Target="mailto:%20elib_admin@aade.gr" TargetMode="External" /><Relationship Id="rId7" Type="http://schemas.openxmlformats.org/officeDocument/2006/relationships/hyperlink" Target="mailto:siteadmin@aade.gr"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