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8835/Α325</w:t>
      </w:r>
    </w:p>
    <w:p>
      <w:pPr>
        <w:spacing w:before="240" w:after="240"/>
        <w:rPr>
          <w:lang w:val="el" w:eastAsia="el"/>
        </w:rPr>
      </w:pPr>
      <w:r>
        <w:rPr>
          <w:b/>
          <w:bCs/>
          <w:lang w:val="el" w:eastAsia="el"/>
        </w:rPr>
        <w:t>Τροποποίηση και συμπλήρωση της υπ’ αρ. Δ.Α.Ε.Φ.Κ.-Κ.Ε./26169/Α325/27.11.2020 (Β’ 5293, διόρθωση σφάλματος Β’ 1432/2021) κοινής υπουργικής απόφασης σχετικά με τη χορήγηση της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ν.128/1975 «περί τροποποιήσεως και συμπληρώσεως διατάξεων τινών αναφερομένων εις την λειτουργία του χρηματοδοτικού συστήματος» (Α’ 178), όπως τροποποιήθηκε.</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Toυ ν. 3469/2006 «Εθνικό Τυπογραφείο, Εφημερίς της Κυβερνήσεως και λοιπές διατάξεις» (Α’ 131).</w:t>
      </w:r>
    </w:p>
    <w:p>
      <w:pPr>
        <w:spacing w:before="240" w:after="240"/>
        <w:rPr>
          <w:lang w:val="el" w:eastAsia="el"/>
        </w:rPr>
      </w:pPr>
      <w:r>
        <w:rPr>
          <w:lang w:val="el" w:eastAsia="el"/>
        </w:rPr>
        <w:t>7.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8.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 και ισχύει.</w:t>
      </w:r>
    </w:p>
    <w:p>
      <w:pPr>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11. Του π.δ. 80/2016 «Ανάληψη υποχρεώσεων από τους διατάκτες» (Α’ 145).</w:t>
      </w:r>
    </w:p>
    <w:p>
      <w:pPr>
        <w:spacing w:before="240" w:after="240"/>
        <w:rPr>
          <w:lang w:val="el" w:eastAsia="el"/>
        </w:rPr>
      </w:pPr>
      <w:r>
        <w:rPr>
          <w:lang w:val="el" w:eastAsia="el"/>
        </w:rPr>
        <w:t>12.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13.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14. Του π.δ.147/2017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17. Της υπ’ αρ. 338/18.07.2019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18.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19.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20. Την υπό στοιχεία Δ.Α.Ε.Φ.Κ.-Κ.Ε./26169/Α325/ 27.11.2020 (Β’ 5293, διόρθωση σφάλματος Β’ 1432/2021) κοινή υπουργική απόφαση με θέμα «Οριοθέτηση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w:t>
      </w:r>
    </w:p>
    <w:p>
      <w:pPr>
        <w:spacing w:before="240" w:after="240"/>
        <w:rPr>
          <w:lang w:val="el" w:eastAsia="el"/>
        </w:rPr>
      </w:pPr>
      <w:r>
        <w:rPr>
          <w:lang w:val="el" w:eastAsia="el"/>
        </w:rPr>
        <w:t>21.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€ 7.165.200 περίπου για την παροχή Δωρεάν Κρατικής Αρωγής.</w:t>
      </w:r>
    </w:p>
    <w:p>
      <w:pPr>
        <w:spacing w:before="240" w:after="240"/>
        <w:rPr>
          <w:lang w:val="el" w:eastAsia="el"/>
        </w:rPr>
      </w:pPr>
      <w:r>
        <w:rPr>
          <w:lang w:val="el" w:eastAsia="el"/>
        </w:rPr>
        <w:t>Β) Σε βάρος του λογαριασμού του ν. 128/1975 (Α’ 178), δαπάνη ύψους € 895.650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 αρ.115095/29.4.2021 Εισηγητική Έκθεση Δημοσιονομικών Επιπτώσεων της Γενικής Διεύθυνσης Οικονομικών Υπηρεσιών του Υπουργείου Υποδομών και Μεταφορών (υπ’ αρ. πρωτ. Δ.Α.Ε.Φ.Κ.-Κ.Ε.10471/10.6.2021).</w:t>
      </w:r>
    </w:p>
    <w:p>
      <w:pPr>
        <w:spacing w:before="240" w:after="240"/>
        <w:rPr>
          <w:lang w:val="el" w:eastAsia="el"/>
        </w:rPr>
      </w:pPr>
      <w:r>
        <w:rPr>
          <w:lang w:val="el" w:eastAsia="el"/>
        </w:rPr>
        <w:t>2. Το υπ’ αρ. 116689/06.05.2021 έγγραφο του Τμήματος Δημοσιονομικών Αναφορών και Κρατικών Ενισχύσεων της Διεύθυνσης Προϋπ/σμού και Δημοσιονομικών Αναφορών της Γεν. Διεύθυνσης Οικονομικών Υπηρεσιών του Υπουργείου Υποδομών και Μεταφορών (αρ. πρωτ.Δ.Α.Ε.Φ.Κ.-Κ.Ε.8835/06.05.2021).</w:t>
      </w:r>
    </w:p>
    <w:p>
      <w:pPr>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στις παραμεθόριες νησιωτικές περιοχές πρέπει να παρέχονται κίνητρα από το κράτος για την προστασία και τη διατήρηση των κτιρίων και την παραμονή των κατοίκων σε αυτά</w:t>
      </w:r>
    </w:p>
    <w:p>
      <w:pPr>
        <w:pStyle w:val="StructureList1"/>
        <w:spacing w:before="120" w:after="0"/>
        <w:rPr>
          <w:lang w:val="el" w:eastAsia="el"/>
        </w:rPr>
      </w:pPr>
      <w:r>
        <w:rPr>
          <w:lang w:val="el" w:eastAsia="el"/>
        </w:rPr>
        <w:t>-</w:t>
      </w:r>
      <w:r>
        <w:rPr>
          <w:lang w:val="en" w:eastAsia="en"/>
        </w:rPr>
        <w:tab/>
      </w:r>
      <w:r>
        <w:rPr>
          <w:lang w:val="el" w:eastAsia="el"/>
        </w:rPr>
        <w:t>οι πιστωτικές διευκολύνσεις που χορηγούνται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πρέπει να είναι εναρμονισμένες με αντίστοιχες που έχουν χορηγηθεί σε προγενέστερα συμβάντα σεισμών σε νησιωτικές παραμεθόριες περιοχές αποφασίζουμε:</w:t>
      </w:r>
    </w:p>
    <w:p>
      <w:pPr>
        <w:spacing w:before="240" w:after="240"/>
        <w:rPr>
          <w:lang w:val="el" w:eastAsia="el"/>
        </w:rPr>
      </w:pPr>
      <w:r>
        <w:rPr>
          <w:lang w:val="el" w:eastAsia="el"/>
        </w:rPr>
        <w:t>Την τροποποίηση και συμπλήρωση της υπ’ αρ. Δ.Α.Ε.Φ.Κ.-Κ.Ε./26169/Α325/27.11.2020 (Β’ 5293, διόρθωση σφάλματος Β’ 1432/2021) κοινής υπουργικής απόφασης με θέμα «Οριοθέτηση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ως ακολούθως:</w:t>
      </w:r>
    </w:p>
    <w:p>
      <w:pPr>
        <w:spacing w:before="240" w:after="240"/>
        <w:rPr>
          <w:lang w:val="el" w:eastAsia="el"/>
        </w:rPr>
      </w:pPr>
      <w:r>
        <w:rPr>
          <w:lang w:val="el" w:eastAsia="el"/>
        </w:rPr>
        <w:t>A) ΣΤΟ ΚΕΦΑΛΑΙΟ 3 «ΣΤΕΓΑΣΤΙΚΗ ΣΥΝΔΡΟΜΗ-ΓΕΝΙ- ΚΟΙ ΟΡΟΙ»</w:t>
      </w:r>
    </w:p>
    <w:p>
      <w:pPr>
        <w:spacing w:before="240" w:after="240"/>
        <w:rPr>
          <w:lang w:val="el" w:eastAsia="el"/>
        </w:rPr>
      </w:pPr>
      <w:r>
        <w:rPr>
          <w:lang w:val="el" w:eastAsia="el"/>
        </w:rPr>
        <w:t>1. Προστίθεται στην παρ. 3.4 α) του κεφαλαίου 3 «ΣΤΕΓΑΣΤΙΚΗ ΣΥΝΔΡΟΜΗ-ΓΕΝΙΚΟΙ ΟΡΟΙ», το εξής εδάφιο:</w:t>
      </w:r>
    </w:p>
    <w:p>
      <w:pPr>
        <w:spacing w:before="240" w:after="240"/>
        <w:rPr>
          <w:lang w:val="el" w:eastAsia="el"/>
        </w:rPr>
      </w:pPr>
      <w:r>
        <w:rPr>
          <w:lang w:val="el" w:eastAsia="el"/>
        </w:rPr>
        <w:t>«• κτιρίων τα οποία βρίσκονται εντός παραδοσιακού οικισμού, εφόσον ανακατασκευαστούν εντός του παραδοσιακού οικισμού με ειδικούς όρους δόμησης, σύμφωνα με το Φ.Ε.Κ. χαρακτηρισμού του οικισμού ως παραδοσιακού.».</w:t>
      </w:r>
    </w:p>
    <w:p>
      <w:pPr>
        <w:spacing w:before="240" w:after="240"/>
        <w:rPr>
          <w:lang w:val="el" w:eastAsia="el"/>
        </w:rPr>
      </w:pPr>
      <w:r>
        <w:rPr>
          <w:lang w:val="el" w:eastAsia="el"/>
        </w:rPr>
        <w:t>2. Προστίθεται στο τέλος της δεύτερης κουκίδας της παρ. 3.4β) του κεφαλαίου 3 «ΣΤΕΓΑΣΤΙΚΗ ΣΥΝΔΡΟΜΗ- ΓΕΝΙΚΟΙ ΟΡΟΙ», το εξής εδάφιο:</w:t>
      </w:r>
    </w:p>
    <w:p>
      <w:pPr>
        <w:spacing w:before="240" w:after="240"/>
        <w:rPr>
          <w:lang w:val="el" w:eastAsia="el"/>
        </w:rPr>
      </w:pPr>
      <w:r>
        <w:rPr>
          <w:lang w:val="el" w:eastAsia="el"/>
        </w:rPr>
        <w:t>«iv) κτιρίων τα οποία βρίσκονται εντός παραδοσιακού οικισμού, εφόσον επισκευαστούν με ειδικούς όρους, σύμφωνα με το Φ.Ε.Κ. χαρακτηρισμού του οικισμού ως παραδοσιακού.».</w:t>
      </w:r>
    </w:p>
    <w:p>
      <w:pPr>
        <w:spacing w:before="240" w:after="240"/>
        <w:rPr>
          <w:lang w:val="el" w:eastAsia="el"/>
        </w:rPr>
      </w:pPr>
      <w:r>
        <w:rPr>
          <w:lang w:val="el" w:eastAsia="el"/>
        </w:rPr>
        <w:t>Β) ΣΤΟ ΚΕΦΑΛΑΙΟ 4 «ΑΝΑΚΑΤΑΣΚΕΥΗ ΚΤΙΡΙΩΝ»</w:t>
      </w:r>
    </w:p>
    <w:p>
      <w:pPr>
        <w:spacing w:before="240" w:after="240"/>
        <w:rPr>
          <w:lang w:val="el" w:eastAsia="el"/>
        </w:rPr>
      </w:pPr>
      <w:r>
        <w:rPr>
          <w:lang w:val="el" w:eastAsia="el"/>
        </w:rPr>
        <w:t>3. Αντικαθίσταται η παρ. 4.3κβ) του κεφαλαίου 4 «ΑΝΑ- ΚΑΤΑΣΚΕΥΗ ΚΤΙΡΙΩΝ», με την εξής παράγραφο:</w:t>
      </w:r>
    </w:p>
    <w:p>
      <w:pPr>
        <w:spacing w:before="240" w:after="240"/>
        <w:rPr>
          <w:lang w:val="el" w:eastAsia="el"/>
        </w:rPr>
      </w:pPr>
      <w:r>
        <w:rPr>
          <w:lang w:val="el" w:eastAsia="el"/>
        </w:rPr>
        <w:t>«κβ) 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καθώς και για κτίρια που βρίσκονται εντός παραδοσιακού οικισμού και εφόσον ανακατασκευαστούν εντός του παραδοσιακού οικισμού με ειδικούς όρους δόμησης, σύμφωνα με το Φ.Ε.Κ. χαρακτηρισμού του οικισμού ως παραδοσιακού, σύμφωνα με τα παρακάτω:</w:t>
      </w:r>
    </w:p>
    <w:p>
      <w:pPr>
        <w:spacing w:before="240" w:after="240"/>
        <w:rPr>
          <w:lang w:val="el" w:eastAsia="el"/>
        </w:rPr>
      </w:pPr>
      <w:r>
        <w:rPr>
          <w:lang w:val="el" w:eastAsia="el"/>
        </w:rPr>
        <w:t>i) 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spacing w:before="240" w:after="240"/>
        <w:rPr>
          <w:lang w:val="el" w:eastAsia="el"/>
        </w:rPr>
      </w:pPr>
      <w:r>
        <w:rPr>
          <w:lang w:val="el" w:eastAsia="el"/>
        </w:rPr>
        <w:t>ii) 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w:t>
      </w:r>
    </w:p>
    <w:p>
      <w:pPr>
        <w:spacing w:before="240" w:after="240"/>
        <w:rPr>
          <w:lang w:val="el" w:eastAsia="el"/>
        </w:rPr>
      </w:pPr>
      <w:r>
        <w:rPr>
          <w:lang w:val="el" w:eastAsia="el"/>
        </w:rPr>
        <w:t>iii) για κτίρια τα οποία βρίσκονται εντός παραδοσιακού οικισμού, με τις ισχύουσες τιμές μονάδας ανακατασκευής ανάλογα με τη χρήση του κτιρίου για το εμβαδόν των κλειστών χώρων του κτιρίου».</w:t>
      </w:r>
    </w:p>
    <w:p>
      <w:pPr>
        <w:spacing w:before="240" w:after="240"/>
        <w:rPr>
          <w:lang w:val="el" w:eastAsia="el"/>
        </w:rPr>
      </w:pPr>
      <w:r>
        <w:rPr>
          <w:lang w:val="el" w:eastAsia="el"/>
        </w:rPr>
        <w:t>4. Προστίθεται στο κεφ. 4 «ΑΝΑΚΑΤΑΣΚΕΥΗ ΚΤΙΡΙΩΝ», η εξής παράγραφος:</w:t>
      </w:r>
    </w:p>
    <w:p>
      <w:pPr>
        <w:spacing w:before="240" w:after="240"/>
        <w:rPr>
          <w:lang w:val="el" w:eastAsia="el"/>
        </w:rPr>
      </w:pPr>
      <w:r>
        <w:rPr>
          <w:lang w:val="el" w:eastAsia="el"/>
        </w:rPr>
        <w:t>«4. 5 Η Σ.Σ. ανακατασκευής κτιρίων χορηγείται, λόγω νησιωτικής παραμεθόριας περιοχής, με τις παρακάτω προσαυξήσεις επί των τιμών της προαναφερόμενης παρ. 4.3:</w:t>
      </w:r>
    </w:p>
    <w:p>
      <w:pPr>
        <w:spacing w:before="240" w:after="240"/>
        <w:rPr>
          <w:lang w:val="el" w:eastAsia="el"/>
        </w:rPr>
      </w:pPr>
      <w:r>
        <w:rPr>
          <w:lang w:val="el" w:eastAsia="el"/>
        </w:rPr>
        <w:t>i) 10% για συνήθη κτίρια,</w:t>
      </w:r>
    </w:p>
    <w:p>
      <w:pPr>
        <w:spacing w:before="240" w:after="240"/>
        <w:rPr>
          <w:lang w:val="el" w:eastAsia="el"/>
        </w:rPr>
      </w:pPr>
      <w:r>
        <w:rPr>
          <w:lang w:val="el" w:eastAsia="el"/>
        </w:rPr>
        <w:t>ii) 20% για κτίρια τα οποία βρίσκονται εντός παραδοσιακού οικισμού, εφόσον ανακατασκευαστούν εντός του παραδοσιακού οικισμού με ειδικούς όρους δόμησης, σύμφωνα με το Φ.Ε.Κ. χαρακτηρισμού του οικισμού ως παραδοσιακού,</w:t>
      </w:r>
    </w:p>
    <w:p>
      <w:pPr>
        <w:spacing w:before="240" w:after="240"/>
        <w:rPr>
          <w:lang w:val="el" w:eastAsia="el"/>
        </w:rPr>
      </w:pPr>
      <w:r>
        <w:rPr>
          <w:lang w:val="el" w:eastAsia="el"/>
        </w:rPr>
        <w:t>iii) 30% για κτίρια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spacing w:before="240" w:after="240"/>
        <w:rPr>
          <w:lang w:val="el" w:eastAsia="el"/>
        </w:rPr>
      </w:pPr>
      <w:r>
        <w:rPr>
          <w:lang w:val="el" w:eastAsia="el"/>
        </w:rPr>
        <w:t>Επισημαίνεται ότι χορηγείται μια μόνο από τις προαναφερόμενες προσαυξήσεις στο ίδιο κτίριο.».</w:t>
      </w:r>
    </w:p>
    <w:p>
      <w:pPr>
        <w:spacing w:before="240" w:after="240"/>
        <w:rPr>
          <w:lang w:val="el" w:eastAsia="el"/>
        </w:rPr>
      </w:pPr>
      <w:r>
        <w:rPr>
          <w:lang w:val="el" w:eastAsia="el"/>
        </w:rPr>
        <w:t>Γ) ΣΤΟ ΚΕΦΑΛΑΙΟ 6 «ΕΠΙΣΚΕΥΕΣ ΚΤΙΡΙΩΝ»</w:t>
      </w:r>
    </w:p>
    <w:p>
      <w:pPr>
        <w:spacing w:before="240" w:after="240"/>
        <w:rPr>
          <w:lang w:val="el" w:eastAsia="el"/>
        </w:rPr>
      </w:pPr>
      <w:r>
        <w:rPr>
          <w:lang w:val="el" w:eastAsia="el"/>
        </w:rPr>
        <w:t>5. Προστίθεται στο τέλος της παρ. 6.1 του κεφαλαίου 6 «ΕΠΙΣΚΕΥΕΣ ΚΤΙΡΙΩΝ», το εξής εδάφιο:</w:t>
      </w:r>
    </w:p>
    <w:p>
      <w:pPr>
        <w:spacing w:before="240" w:after="240"/>
        <w:rPr>
          <w:lang w:val="el" w:eastAsia="el"/>
        </w:rPr>
      </w:pPr>
      <w:r>
        <w:rPr>
          <w:lang w:val="el" w:eastAsia="el"/>
        </w:rPr>
        <w:t>«Για κτίρια που βρίσκονται εντός παραδοσιακού οικισμού, ισχύουν οι τιμές των άρθρων του Τιμολογίου Επισκευών της Δ.Α.Ε.Φ.Κ. που αφορούν στα διατηρητέα κτίρια.».</w:t>
      </w:r>
    </w:p>
    <w:p>
      <w:pPr>
        <w:spacing w:before="240" w:after="240"/>
        <w:rPr>
          <w:lang w:val="el" w:eastAsia="el"/>
        </w:rPr>
      </w:pPr>
      <w:r>
        <w:rPr>
          <w:lang w:val="el" w:eastAsia="el"/>
        </w:rPr>
        <w:t>6. Προστίθεται στο δεύτερο εδάφιο της παρ. 6.4 του κεφαλαίου 6 «ΕΠΙΣΚΕΥΕΣ ΚΤΙΡΙΩΝ», και συγκεκριμένα στο κείμενο εντός της παρενθέσεως, το εξής:</w:t>
      </w:r>
    </w:p>
    <w:p>
      <w:pPr>
        <w:spacing w:before="240" w:after="240"/>
        <w:rPr>
          <w:lang w:val="el" w:eastAsia="el"/>
        </w:rPr>
      </w:pPr>
      <w:r>
        <w:rPr>
          <w:lang w:val="el" w:eastAsia="el"/>
        </w:rPr>
        <w:t>«ή βρίσκονται εντός παραδοσιακού οικισμού και θα επισκευαστούν με ειδικούς όρους».</w:t>
      </w:r>
    </w:p>
    <w:p>
      <w:pPr>
        <w:spacing w:before="240" w:after="240"/>
        <w:rPr>
          <w:lang w:val="el" w:eastAsia="el"/>
        </w:rPr>
      </w:pPr>
      <w:r>
        <w:rPr>
          <w:lang w:val="el" w:eastAsia="el"/>
        </w:rPr>
        <w:t>7. Αντικαθίσταται η παρ. 6.6 του κεφαλαίου 6 «ΕΠΙΣΚΕΥΕΣ ΚΤΙΡΙΩΝ», με την εξής παράγραφο:</w:t>
      </w:r>
    </w:p>
    <w:p>
      <w:pPr>
        <w:spacing w:before="240" w:after="240"/>
        <w:rPr>
          <w:lang w:val="el" w:eastAsia="el"/>
        </w:rPr>
      </w:pPr>
      <w:r>
        <w:rPr>
          <w:lang w:val="el" w:eastAsia="el"/>
        </w:rPr>
        <w:t>«6 .6. Χορηγείται προσαύξηση λόγω νησιωτικής παραμεθόριας περιοχής:</w:t>
      </w:r>
    </w:p>
    <w:p>
      <w:pPr>
        <w:spacing w:before="240" w:after="240"/>
        <w:rPr>
          <w:lang w:val="el" w:eastAsia="el"/>
        </w:rPr>
      </w:pPr>
      <w:r>
        <w:rPr>
          <w:lang w:val="el" w:eastAsia="el"/>
        </w:rPr>
        <w:t>- 10% στην οριζόμενη τιμή της παραγράφου 6.3 του κεφ. 6 της παρούσας απόφασης, για συνήθη κτίρια, είτε</w:t>
      </w:r>
    </w:p>
    <w:p>
      <w:pPr>
        <w:spacing w:before="240" w:after="240"/>
        <w:rPr>
          <w:lang w:val="el" w:eastAsia="el"/>
        </w:rPr>
      </w:pPr>
      <w:r>
        <w:rPr>
          <w:lang w:val="el" w:eastAsia="el"/>
        </w:rPr>
        <w:t>- 20% στις οριζόμενες τιμές των παραγράφων 6.3 και 6.4 του κεφ. 6 της παρούσας απόφασης, στις παρακάτω κατηγορίες κτιρίων:</w:t>
      </w:r>
    </w:p>
    <w:p>
      <w:pPr>
        <w:spacing w:before="240" w:after="240"/>
        <w:rPr>
          <w:lang w:val="el" w:eastAsia="el"/>
        </w:rPr>
      </w:pPr>
      <w:r>
        <w:rPr>
          <w:lang w:val="el" w:eastAsia="el"/>
        </w:rPr>
        <w:t>i) για κτίρια που χαρακτηρίζονται ως μνημεία ή διατηρητέα στο σύνολό τους σύμφωνα με το Φ.Ε.Κ. δημοσίευσης της απόφασης χαρακτηρισμού</w:t>
      </w:r>
    </w:p>
    <w:p>
      <w:pPr>
        <w:spacing w:before="240" w:after="240"/>
        <w:rPr>
          <w:lang w:val="el" w:eastAsia="el"/>
        </w:rPr>
      </w:pPr>
      <w:r>
        <w:rPr>
          <w:lang w:val="el" w:eastAsia="el"/>
        </w:rPr>
        <w:t>ii) για κτίρια τα οποία βρίσκονται εντός παραδοσιακού οικισμού, εφόσον επισκευαστούν με ειδικούς όρους, σύμφωνα με το Φ.Ε.Κ. χαρακτηρισμού του οικισμού ως παραδοσιακού.</w:t>
      </w:r>
    </w:p>
    <w:p>
      <w:pPr>
        <w:spacing w:before="240" w:after="240"/>
        <w:rPr>
          <w:lang w:val="el" w:eastAsia="el"/>
        </w:rPr>
      </w:pPr>
      <w:r>
        <w:rPr>
          <w:lang w:val="el" w:eastAsia="el"/>
        </w:rPr>
        <w:t>Επισημαίνεται ότι χορηγείται μια μόνο από τις προαναφερόμενες (i) και (ii) προσαυξήσεις στο ίδιο κτίριο.».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ΖΑΒΒΟΣ 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