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Ω0ΨΤ46ΜΠ3Ζ-Κ89</w:t>
      </w:r>
    </w:p>
    <w:p>
      <w:pPr>
        <w:pStyle w:val="Title"/>
        <w:spacing w:before="120" w:after="360"/>
        <w:rPr>
          <w:lang w:val="el" w:eastAsia="el"/>
        </w:rPr>
      </w:pPr>
      <w:r>
        <w:rPr>
          <w:b/>
          <w:bCs/>
          <w:lang w:val="el" w:eastAsia="el"/>
        </w:rPr>
        <w:t>Αριθ. ΦΕΚ:Β’ 3201/21.7.2021</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συνολικού μισθώματος για τον μήνα Ιούλιο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της παρ. 10 του άρθρου δεύτερου της από 20.3.2020 πράξης Νομοθετικού Περιεχομένου (Π.Ν.Π.) (Α' 68), η οποία κυρώθηκε με το άρθρο 1 του ν. 4683/2020 (Α' 83), όπως αυτές προστέθηκαν με την παρ. 2 του άρθρου 33 του ν. 4753/2020 (A' 227) και με το άρθρο 26 του ν 4772/2021 (Α' 17), όπως αντικαταστάθηκαν με το άρθρο 31 του ν. 4778/2021 (Α' 26) και όπως τροποποιήθηκαν με το άρθρο 44 του ν. 4797/2021 (A' 66), με το άρθρο 110 του ν.4799/2021 (Α΄78), με το άρθρο 151 του ν.4808/2021 (Α΄ 101) και με το άρθρο 45 του ν. 4818/2021 (Α΄ 124).</w:t>
      </w:r>
    </w:p>
    <w:p>
      <w:pPr>
        <w:spacing w:before="240" w:after="240"/>
        <w:rPr>
          <w:lang w:val="el" w:eastAsia="el"/>
        </w:rPr>
      </w:pPr>
      <w:r>
        <w:rPr>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Τις διατάξεις του ν.4174/2013 «Φορολογικές διαδικασίες και άλλες διατάξεις» (Α΄ 170).</w:t>
      </w:r>
    </w:p>
    <w:p>
      <w:pPr>
        <w:spacing w:before="240" w:after="240"/>
        <w:rPr>
          <w:lang w:val="el" w:eastAsia="el"/>
        </w:rPr>
      </w:pPr>
      <w:r>
        <w:rPr>
          <w:lang w:val="el" w:eastAsia="el"/>
        </w:rPr>
        <w:t>Τις διατάξεις του ν.δ.356/1974 «Περί Κώδικος Εισπράξεως Δημοσίων Εσόδων» (Α΄90), ιδίως το άρθρο 83.</w:t>
      </w:r>
    </w:p>
    <w:p>
      <w:pPr>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Το π.δ. 142/2017 «Οργανισμός Υπουργείου Οικονομικών» (Α΄181),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 π.δ. 63/2005 -Α΄ 98), όπως διατηρήθηκε σε ισχύ με την παρ. 22 του άρθρου 119 του ν. 4622/2019 (Α΄133).</w:t>
      </w:r>
    </w:p>
    <w:p>
      <w:pPr>
        <w:spacing w:before="240" w:after="240"/>
        <w:rPr>
          <w:lang w:val="el" w:eastAsia="el"/>
        </w:rPr>
      </w:pPr>
      <w:r>
        <w:rPr>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Την υπό στοιχεία Δ1α/ΓΠ.οικ. 39842/25-6-2021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28 Ιουνίου 2021 και ώρα 6:00 έως και τη Δευτέρα, 5 Ιουλίου 2021 και ώρα 6:00» (Β’ 2744 ).</w:t>
      </w:r>
    </w:p>
    <w:p>
      <w:pPr>
        <w:spacing w:before="240" w:after="240"/>
        <w:rPr>
          <w:lang w:val="el" w:eastAsia="el"/>
        </w:rPr>
      </w:pPr>
      <w:r>
        <w:rPr>
          <w:lang w:val="el" w:eastAsia="el"/>
        </w:rPr>
        <w:t>Την υπό στοιχεία Δ1α/ΓΠ.οικ.: 41332/2-7-2021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5 Ιουλίου 2021 και ώρα 6:00 έως και τη Δευτέρα 12 Ιουλίου 2021 και ώρα 6:00» (Β’ 2879), όπως τροποποιήθηκε και ισχύει.</w:t>
      </w:r>
    </w:p>
    <w:p>
      <w:pPr>
        <w:spacing w:before="240" w:after="240"/>
        <w:rPr>
          <w:lang w:val="el" w:eastAsia="el"/>
        </w:rPr>
      </w:pPr>
      <w:r>
        <w:rPr>
          <w:lang w:val="el" w:eastAsia="el"/>
        </w:rPr>
        <w:t>Την υπό στοιχεία Δ1α/Γ.Π.οικ.43319/9.7.2021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12 Ιουλίου 2021 και ώρα 06:00 έως και την Πέμπτη, 15 Ιουλίου 2021 και ώρα 06:00» (Β’ 3066).</w:t>
      </w:r>
    </w:p>
    <w:p>
      <w:pPr>
        <w:spacing w:before="240" w:after="240"/>
        <w:rPr>
          <w:lang w:val="el" w:eastAsia="el"/>
        </w:rPr>
      </w:pPr>
      <w:r>
        <w:rPr>
          <w:lang w:val="el" w:eastAsia="el"/>
        </w:rPr>
        <w:t>Την υπό στοιχεία Δ1α/Γ.Π.οικ.44391/14.7.2021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«Παράταση ισχύος της υπό στοιχεία Δ1α/Γ.Π.οικ.43319/9.7.2021 κοινής υπουργικής απόφασης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12 Ιουλίου 2021 και ώρα 06:00 έως και την Πέμπτη, 15 Ιουλίου 2021 και ώρα 06:00» (Β’ 3066)» (Β’ 3112).</w:t>
      </w:r>
    </w:p>
    <w:p>
      <w:pPr>
        <w:spacing w:before="240" w:after="240"/>
        <w:rPr>
          <w:lang w:val="el" w:eastAsia="el"/>
        </w:rPr>
      </w:pPr>
      <w:r>
        <w:rPr>
          <w:lang w:val="el" w:eastAsia="el"/>
        </w:rPr>
        <w:t>Την από 19.07.2021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της παρ. 10 του άρθρου δεύτερου της από 20.3.2020 πράξης Νομοθετικού Περιεχομένου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2021.</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κορονοϊό COVID-19 ή η οποία πλήττεται οικονομικά λόγω της διάδοσης του κορωνοϊού COVID-19 και ανήκει σε συγκεκριμένους κλάδους επιχειρήσεων, ήτοι επιχείρησης η οποία την 4η Ιανουαρίου 2021 έχει ενεργό, κύριο Κωδικό Αριθμό Δραστηριότητας (ΚΑΔ) ή έχει ενεργό ΚΑΔ δευτερεύουσας δραστηριότητας την 4η Ιανουαρίου 2021 στον οποίο αντιστοιχούν τα μεγαλύτερα ακαθάριστα έσοδα με βάση την αρχική δήλωση φορολογίας εισοδήματος φορολογικού έτους 2019, έναν από τους ΚΑΔ που περιλαμβάνεται στον ΠΙΝΑΚΑ του Παραρτήματος, το οποίο αποτελεί και αναπόσπαστο μέρος της παρούσας, απαλλάσσεται από την υποχρέωση καταβολής του συνολικού μισθώματος για τον μήνα Ιούλιο 2021, κατά παρέκκλιση των κείμενων διατάξεων περί μισθώσεων, σύμφωνα με τα οριζόμενα στο δεύτερο και τρίτο εδάφιο της παρ. 1 του δεύτερου άρθρου της από 20.3.2020 Πράξης Νομοθετικού Περιεχομένου(Α’ 68), όπως ισχύει.</w:t>
      </w:r>
    </w:p>
    <w:p>
      <w:pPr>
        <w:spacing w:before="240" w:after="240"/>
        <w:rPr>
          <w:lang w:val="el" w:eastAsia="el"/>
        </w:rPr>
      </w:pPr>
      <w:r>
        <w:rPr>
          <w:lang w:val="el" w:eastAsia="el"/>
        </w:rPr>
        <w:t>Για την εφαρμογή της παρούσας, ως υποκατάστημα ορίζεται οποιαδήποτε εκτός της έδρας της επιχείρησης επαγγελματική εγκατάσταση, στην οποία πραγματοποιείται παραγωγική ή συναλλακτική δραστηριότητα [κωδικός εγκατάστασης υποσυστήματος Μητρώου TAXIS (10) – υποκατάστημα].</w:t>
      </w:r>
    </w:p>
    <w:p>
      <w:pPr>
        <w:spacing w:before="240" w:after="240"/>
        <w:rPr>
          <w:lang w:val="el" w:eastAsia="el"/>
        </w:rPr>
      </w:pPr>
      <w:r>
        <w:rPr>
          <w:lang w:val="el" w:eastAsia="el"/>
        </w:rPr>
        <w:t>2. Για την εφαρμογή των οριζομένων στην προηγούμενη παράγραφο, οι Κωδικοί Αριθμοί Δραστηριότητας (ΚΑΔ) λαμβάνονται, όπως αυτοί έχουν τροποποιηθεί στο Φορολογικό Μητρώο της ΑΑΔΕ μέχρι και την 9η Φεβρουαρίου 2021.</w:t>
      </w:r>
    </w:p>
    <w:p>
      <w:pPr>
        <w:spacing w:before="240" w:after="240"/>
        <w:rPr>
          <w:lang w:val="el" w:eastAsia="el"/>
        </w:rPr>
      </w:pPr>
      <w:r>
        <w:rPr>
          <w:lang w:val="el" w:eastAsia="el"/>
        </w:rPr>
        <w:t>3. Ειδικά για επιχειρήσεις που δεν ήταν ενεργές την 4η Ιανουαρίου 2021, για την εφαρμογή των οριζόμενων στην παράγραφο 1 της παρούσας, λαμβάνεται υπόψη ο κύριος ΚΑΔ κατά την ημερομηνία έναρξής τους από την 4η Ιανουαρίου 2021 και έως και τη δημοσίευση της παρούσας. Σε περίπτωση που η επιχείρηση δήλωσε ημερομηνία έναρξης υποκαταστήματος μετά την 4η Ιανουαρί- ου 2021, λαμβάνεται υπόψη ο ενεργός κύριος ΚΑΔ υποκαταστήματος κατά την έναρξη του υποκαταστήματος από την 4η Ιανουαρίου 2021 και έως και τη δημοσίευση της παρούσας.</w:t>
      </w:r>
    </w:p>
    <w:p>
      <w:pPr>
        <w:spacing w:before="240" w:after="240"/>
        <w:rPr>
          <w:lang w:val="el" w:eastAsia="el"/>
        </w:rPr>
      </w:pPr>
      <w:r>
        <w:rPr>
          <w:lang w:val="el" w:eastAsia="el"/>
        </w:rPr>
        <w:t>Η απόφαση αυτή ισχύει από τη δημοσίευσή της στην Εφημερίδα της Κυβερνήσεως.ΠΑΡΑΡΤΗΜΑ ΚΩΔΙΚΟΙ ΑΡΙΘΜΩΝ ΔΡΑΣΤΗΡΙΟΤΗΤΑΣ</w:t>
      </w:r>
    </w:p>
    <w:p>
      <w:pPr>
        <w:spacing w:before="240" w:after="240"/>
        <w:rPr>
          <w:lang w:val="el" w:eastAsia="el"/>
        </w:rPr>
      </w:pPr>
      <w:r>
        <w:rPr>
          <w:b/>
          <w:bCs/>
          <w:lang w:val="el" w:eastAsia="el"/>
        </w:rPr>
        <w:t xml:space="preserve">Πίνακας Κωδικών Αριθμών Δραστηριότητας (ΚΑΔ) </w:t>
      </w:r>
      <w:r>
        <w:rPr>
          <w:lang w:val="el" w:eastAsia="el"/>
        </w:rPr>
        <w:t>των κλάδων για την υποχρεωτική απαλλαγή από την υποχρέωση καταβολής του συνολικού μισθώματος για τον μήνα Ιούλιο 2021.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καφετέρια με διάθεση πρόσβασης στο διαδίκτυο (internet-cafe)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εκμετάλλευσης μηχανημάτων τυχερών παιχνιδιών (με κερματοδέκτη) (92.00.12.02), τις υπηρεσίες λαχείων, παιχνιδιών με αριθμούς και μπίνγκο (92.00.13),τις υπηρεσίες τυχερών παιχνιδιών σε απ ευθείας (online) σύνδεση (92.00.14), τις άλλες υπηρεσίες τυχερών παιχνιδιών (92.00.19), τις υπηρεσίες στοιχημάτων σε απ ευθείας (on-line) σύνδεση (92.00.21) και τις Υπηρεσίες πρακτορείου ΠΡΟ-ΠΟ, “Πάμε ΣΤΟΙΧΗΜΑ” και ιπποδρομιακού στοιχήματος (92.00.29.01)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με εξαίρεση τις υπηρεσίες εκμετάλλευσης θαλάσσιων λουτρών (93.29.11.02), υπηρεσίες εκμετάλλευσης παιχνιδιών θάλασσας (θαλάσσιων ποδηλάτων, κανό και παρόμοιων ειδών αναψυχής) (93.29.11.04) και τις υπηρεσίες μίσθωσης ομπρελών ή και καθισμάτων παραλιών (πλαζ) (93.29.11.05).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με εξαίρεση των υπηρεσιών διαιτολογίας (96.04.10.01), των υπηρεσιών διαιτολογικών μονάδων (96.04.10.02) και των υπηρεσιών προσωπικής υγιεινής και φροντίδας σώματος (96.04.10.06).</w:t>
            </w:r>
          </w:p>
        </w:tc>
      </w:tr>
    </w:tbl>
    <w:p>
      <w:pPr>
        <w:spacing w:before="240" w:after="240"/>
        <w:rPr>
          <w:lang w:val="el" w:eastAsia="el"/>
        </w:rPr>
      </w:pPr>
      <w:r>
        <w:rPr>
          <w:lang w:val="el" w:eastAsia="el"/>
        </w:rPr>
        <w:t>Η απόφαση αυτή, μαζί με το παράρτημα, το οποίο αποτελεί αναπόσπαστο τμήμα αυτής, να δημοσιευθούν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Υφυπουργού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Γ.</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 ΑΑΔΕ</w:t>
      </w:r>
    </w:p>
    <w:p>
      <w:pPr>
        <w:spacing w:before="240" w:after="240"/>
        <w:rPr>
          <w:lang w:val="el" w:eastAsia="el"/>
        </w:rPr>
      </w:pPr>
      <w:r>
        <w:rPr>
          <w:lang w:val="el" w:eastAsia="el"/>
        </w:rPr>
        <w:t>3. 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