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ΨΙΥΚ46ΜΠ3Ζ-8ΣΤ</w:t>
      </w:r>
    </w:p>
    <w:p>
      <w:pPr>
        <w:pStyle w:val="Title"/>
        <w:spacing w:before="120" w:after="360"/>
        <w:rPr>
          <w:lang w:val="el" w:eastAsia="el"/>
        </w:rPr>
      </w:pPr>
      <w:r>
        <w:rPr>
          <w:b/>
          <w:bCs/>
          <w:lang w:val="el" w:eastAsia="el"/>
        </w:rPr>
        <w:t>ΑΡΙΘ. ΦΕΚ: Β’ 3200/21.7.2021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Καρ. Σερβίας 10 : 10184 Αθήνα : 210-3375314-6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d12.a@yo.syzefxis.gov.gr</w:t>
        </w:r>
      </w:hyperlink>
      <w:hyperlink r:id="rId5" w:history="1">
        <w:r>
          <w:rPr>
            <w:rStyle w:val="Hyperlink"/>
            <w:color w:val="0000EE"/>
            <w:u w:color="0000EE"/>
            <w:lang w:val="el" w:eastAsia="el"/>
          </w:rPr>
          <w:t>d12.b@yo.syzefxis.gov.gr</w:t>
        </w:r>
      </w:hyperlink>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 Δ/ΝΣΗ ΑΝΑΠΤΥΞΗΣ ΦΟΡΟΛΟΓΙΚΩΝ ΕΦΑΡΜΟΓΩΝ</w:t>
      </w:r>
    </w:p>
    <w:p>
      <w:pPr>
        <w:spacing w:before="240" w:after="240"/>
        <w:rPr>
          <w:lang w:val="el" w:eastAsia="el"/>
        </w:rPr>
      </w:pPr>
      <w:r>
        <w:rPr>
          <w:b/>
          <w:bCs/>
          <w:lang w:val="el" w:eastAsia="el"/>
        </w:rPr>
        <w:t>Γ. Δ/ΝΣΗ ΣΤΡΑΤΗΓΙΚΗΣ ΤΕΧΝΟΛΟΓΙΩΝ ΠΛΗΡΟΦΟΡΙΚΗΣ</w:t>
      </w:r>
    </w:p>
    <w:p>
      <w:pPr>
        <w:spacing w:before="240" w:after="240"/>
        <w:rPr>
          <w:lang w:val="el" w:eastAsia="el"/>
        </w:rPr>
      </w:pPr>
      <w:r>
        <w:rPr>
          <w:lang w:val="el" w:eastAsia="el"/>
        </w:rPr>
        <w:t>Ταχ. Δ/νση : Χανδρή 1 &amp; Θεσσαλονίκης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 xml:space="preserve">E-mail : </w:t>
      </w:r>
      <w:hyperlink r:id="rId6" w:history="1">
        <w:r>
          <w:rPr>
            <w:rStyle w:val="Hyperlink"/>
            <w:color w:val="0000EE"/>
            <w:u w:color="0000EE"/>
            <w:lang w:val="el" w:eastAsia="el"/>
          </w:rPr>
          <w:t>diepidi@aade.gr</w:t>
        </w:r>
      </w:hyperlink>
      <w:r>
        <w:rPr>
          <w:lang w:val="el" w:eastAsia="el"/>
        </w:rPr>
        <w:t xml:space="preserve"> ,</w:t>
      </w:r>
    </w:p>
    <w:p>
      <w:pPr>
        <w:spacing w:before="240" w:after="240"/>
        <w:rPr>
          <w:lang w:val="el" w:eastAsia="el"/>
        </w:rPr>
      </w:pPr>
      <w:hyperlink r:id="rId7" w:history="1">
        <w:r>
          <w:rPr>
            <w:rStyle w:val="Hyperlink"/>
            <w:color w:val="0000EE"/>
            <w:u w:color="0000EE"/>
            <w:lang w:val="el" w:eastAsia="el"/>
          </w:rPr>
          <w:t>dafe@aade.gr</w:t>
        </w:r>
      </w:hyperlink>
      <w:r>
        <w:rPr>
          <w:lang w:val="el" w:eastAsia="el"/>
        </w:rPr>
        <w:t xml:space="preserve">, </w:t>
      </w:r>
      <w:hyperlink r:id="rId8" w:history="1">
        <w:r>
          <w:rPr>
            <w:rStyle w:val="Hyperlink"/>
            <w:color w:val="0000EE"/>
            <w:u w:color="0000EE"/>
            <w:lang w:val="el" w:eastAsia="el"/>
          </w:rPr>
          <w:t>distepl@aade.gr</w:t>
        </w:r>
      </w:hyperlink>
    </w:p>
    <w:p>
      <w:pPr>
        <w:spacing w:before="240" w:after="240"/>
        <w:rPr>
          <w:lang w:val="el" w:eastAsia="el"/>
        </w:rPr>
      </w:pPr>
      <w:r>
        <w:rPr>
          <w:lang w:val="el" w:eastAsia="el"/>
        </w:rPr>
        <w:t xml:space="preserve">Url : </w:t>
      </w:r>
      <w:hyperlink r:id="rId9"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των προθεσμιών της παρ.2 του άρθρου 9, της παρ.8 του άρθρου 11 και των παρ.4 και 5 του άρθρου 12 της υπό στοιχεία ΠΟΛ. 1162/2018 απόφασης του Διοικητή της</w:t>
      </w:r>
    </w:p>
    <w:p>
      <w:pPr>
        <w:spacing w:before="240" w:after="240"/>
        <w:rPr>
          <w:lang w:val="el" w:eastAsia="el"/>
        </w:rPr>
      </w:pPr>
      <w:r>
        <w:rPr>
          <w:b/>
          <w:bCs/>
          <w:lang w:val="el" w:eastAsia="el"/>
        </w:rPr>
        <w:t>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Τις διατάξεις: </w:t>
      </w:r>
      <w:r>
        <w:rPr>
          <w:b/>
          <w:bCs/>
          <w:lang w:val="el" w:eastAsia="el"/>
        </w:rPr>
        <w:t xml:space="preserve">α) </w:t>
      </w:r>
      <w:r>
        <w:rPr>
          <w:lang w:val="el" w:eastAsia="el"/>
        </w:rPr>
        <w:t xml:space="preserve">της παρ. 4 του άρθρου 15 του ν.4174/2013 (Α΄ 170) περί παροχής πληροφοριών από τρίτους, </w:t>
      </w:r>
      <w:r>
        <w:rPr>
          <w:b/>
          <w:bCs/>
          <w:lang w:val="el" w:eastAsia="el"/>
        </w:rPr>
        <w:t xml:space="preserve">β) </w:t>
      </w:r>
      <w:r>
        <w:rPr>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αριθ. Δ. ΟΡΓ. Α 1125859 ΕΞ 2020/23.10.2020 απόφασης του Διοικητή της Ανεξάρτητης Αρχής Δημοσίων Εσόδων «Οργανισμός της Ανεξάρτητης Αρχής Δημοσίων Εσόδων (Α.Α.Δ.Ε.)» (Β΄4738) όπως συμπληρώθηκε, τροποποιήθηκε.</w:t>
      </w:r>
    </w:p>
    <w:p>
      <w:pPr>
        <w:spacing w:before="240" w:after="240"/>
        <w:rPr>
          <w:lang w:val="el" w:eastAsia="el"/>
        </w:rPr>
      </w:pPr>
      <w:r>
        <w:rPr>
          <w:b/>
          <w:bCs/>
          <w:lang w:val="el" w:eastAsia="el"/>
        </w:rPr>
        <w:t>2. Την υπ’ αριθ.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αριθ.39/3/30.11.2017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Εσόδων»(Υ.Ο.Δ.Δ. 27).</w:t>
      </w:r>
    </w:p>
    <w:p>
      <w:pPr>
        <w:spacing w:before="240" w:after="240"/>
        <w:rPr>
          <w:lang w:val="el" w:eastAsia="el"/>
        </w:rPr>
      </w:pPr>
      <w:r>
        <w:rPr>
          <w:b/>
          <w:bCs/>
          <w:lang w:val="el" w:eastAsia="el"/>
        </w:rPr>
        <w:t>3.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Α.1139/2020 (Β΄2269), Α.1243/2020 (Β΄4914), Α.1253/2020 (Β΄ 5180), Α. 1050/2021 (Β΄ 956) και Α.1158/2021 (Β΄ 2974) Αποφάσεις του Διοικητή της Α.Α.Δ.Ε.</w:t>
      </w:r>
    </w:p>
    <w:p>
      <w:pPr>
        <w:spacing w:before="240" w:after="240"/>
        <w:rPr>
          <w:lang w:val="el" w:eastAsia="el"/>
        </w:rPr>
      </w:pPr>
      <w:r>
        <w:rPr>
          <w:b/>
          <w:bCs/>
          <w:lang w:val="el" w:eastAsia="el"/>
        </w:rPr>
        <w:t>4. Την ανάγκη διευκόλυνσης των υπόχρεων για υποβολή της «Δήλωσης Covid» ή της «Δήλωσης Πληροφοριακών Στοιχείων Μίσθωσης Ακίνητης Περιουσίας».</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προθεσμία για τη δήλωση της λύσης της συμφωνίας μίσθωσης, όπως αυτή ορίζεται στην παρ.2 του άρθρου 9 της υπό στοιχεία ΠΟΛ.1162/2018 Απόφασης του Διοικητή της Α.Α.Δ.Ε., παρατείνεται από τη λήξη της μέχρι την 27η Αυγούστου 2021.</w:t>
      </w:r>
    </w:p>
    <w:p>
      <w:pPr>
        <w:spacing w:before="240" w:after="240"/>
        <w:rPr>
          <w:lang w:val="el" w:eastAsia="el"/>
        </w:rPr>
      </w:pPr>
      <w:r>
        <w:rPr>
          <w:b/>
          <w:bCs/>
          <w:lang w:val="el" w:eastAsia="el"/>
        </w:rPr>
        <w:t>2. Μέχρι την ως άνω ημερομηνία παρατείνεται από τη λήξη της και η προθεσμία υποβολής της «Δήλωσης Covid» ή και της «Δήλωσης Πληροφοριακών Στοιχείων Μίσθωσης Ακίνητης Περιουσίας», όπως αυτή προβλέπεται στην παρ.8 του άρθρου 11 της υπό στοιχεία ΠΟΛ.1162/2018 απόφασης του Διοικητή της Α.Α.Δ.Ε..</w:t>
      </w:r>
    </w:p>
    <w:p>
      <w:pPr>
        <w:spacing w:before="240" w:after="240"/>
        <w:rPr>
          <w:lang w:val="el" w:eastAsia="el"/>
        </w:rPr>
      </w:pPr>
      <w:r>
        <w:rPr>
          <w:b/>
          <w:bCs/>
          <w:lang w:val="el" w:eastAsia="el"/>
        </w:rPr>
        <w:t>3. Μέχρι την ως άνω ημερομηνία παρατείνονται από τη λήξη τους και οι προθεσμίες υποβολής της «Δήλωσης Covid» και της «Δήλωσης Πληροφοριακών Στοιχείων Μίσθωσης Ακίνητης Περιουσίας», όπως αυτές προβλέπονται στις παρ. 4 και 5 του άρθρου 12 της υπό στοιχεία ΠΟΛ.1162/2018 απόφασης του Διοικητή της Α.Α.Δ.Ε..</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w:t>
      </w:r>
    </w:p>
    <w:p>
      <w:pPr>
        <w:spacing w:before="240" w:after="240"/>
        <w:rPr>
          <w:lang w:val="el" w:eastAsia="el"/>
        </w:rPr>
      </w:pPr>
      <w:r>
        <w:rPr>
          <w:b/>
          <w:bCs/>
          <w:lang w:val="el" w:eastAsia="el"/>
        </w:rPr>
        <w:t>Γενική Δ/νση Αγοράς, Δ/νση Εταιρειών, Πλ.Κάνιγγος,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mailto:diepidi@aade.gr" TargetMode="External" /><Relationship Id="rId7" Type="http://schemas.openxmlformats.org/officeDocument/2006/relationships/hyperlink" Target="mailto:dafe@aade.gr" TargetMode="External" /><Relationship Id="rId8" Type="http://schemas.openxmlformats.org/officeDocument/2006/relationships/hyperlink" Target="mailto:distepl@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