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Θέμα: Τροποποίηση της υπό στοιχεία ΠΟΛ.1022/2014 απόφασης Γ.Γ.Δ.Ε. «Υποβολή καταστάσεων φορολογικών στοιχείων, για διασταύρωση πληροφοριών»(Β΄ 179).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 xml:space="preserve">1 </w:t>
      </w:r>
      <w:r>
        <w:rPr>
          <w:b/>
          <w:bCs/>
          <w:lang w:val="el" w:eastAsia="el"/>
        </w:rPr>
        <w:t xml:space="preserve">. </w:t>
      </w:r>
      <w:r>
        <w:rPr>
          <w:lang w:val="el" w:eastAsia="el"/>
        </w:rPr>
        <w:t>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3 και 4 του άρθρου 14 του ν.4174/2013 «Φορολογικές διαδικασίες και άλλες διατάξεις» (Α΄ 170).</w:t>
      </w:r>
    </w:p>
    <w:p>
      <w:pPr>
        <w:pStyle w:val="StructureList1"/>
        <w:spacing w:before="120" w:after="0"/>
        <w:rPr>
          <w:lang w:val="el" w:eastAsia="el"/>
        </w:rPr>
      </w:pPr>
      <w:r>
        <w:rPr>
          <w:lang w:val="el" w:eastAsia="el"/>
        </w:rPr>
        <w:t>β)</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γ)</w:t>
      </w:r>
      <w:r>
        <w:rPr>
          <w:lang w:val="en" w:eastAsia="en"/>
        </w:rPr>
        <w:tab/>
      </w:r>
      <w:r>
        <w:rPr>
          <w:lang w:val="el" w:eastAsia="el"/>
        </w:rPr>
        <w:t>της υπό στοιχεία ΠΟΛ.1022/7.1.2014 απόφασης του Γενικού Γραμματέα Δημοσίων Εσόδων «Υποβολή καταστάσεων φορολογικών στοιχείων, για διασταύρωση πληροφοριών» (Β΄ 179),</w:t>
      </w:r>
    </w:p>
    <w:p>
      <w:pPr>
        <w:pStyle w:val="StructureList1"/>
        <w:spacing w:before="120" w:after="0"/>
        <w:rPr>
          <w:lang w:val="el" w:eastAsia="el"/>
        </w:rPr>
      </w:pPr>
      <w:r>
        <w:rPr>
          <w:lang w:val="el" w:eastAsia="el"/>
        </w:rPr>
        <w:t>δ)</w:t>
      </w:r>
      <w:r>
        <w:rPr>
          <w:lang w:val="en" w:eastAsia="en"/>
        </w:rPr>
        <w:tab/>
      </w:r>
      <w:r>
        <w:rPr>
          <w:lang w:val="el" w:eastAsia="el"/>
        </w:rPr>
        <w:t>της υπό στοιχεία Δ. ΟΡΓ. Α 1125859 ΕΞ 2020/23.10.2020 απόφασης του Διοικητή της Ανεξάρτητης Αρχής Δημοσίων Εσόδων «Οργανισμός της Ανεξάρτητης Αρχής Δημοσίων Εσόδων (Α.Α.Δ.Ε.)» (Β’4738).</w:t>
      </w:r>
    </w:p>
    <w:p>
      <w:pPr>
        <w:spacing w:before="240" w:after="240"/>
        <w:rPr>
          <w:lang w:val="el" w:eastAsia="el"/>
        </w:rPr>
      </w:pPr>
      <w:r>
        <w:rPr>
          <w:lang w:val="el" w:eastAsia="el"/>
        </w:rPr>
        <w:t xml:space="preserve">2 </w:t>
      </w:r>
      <w:r>
        <w:rPr>
          <w:b/>
          <w:bCs/>
          <w:lang w:val="el" w:eastAsia="el"/>
        </w:rPr>
        <w:t>.</w:t>
      </w:r>
      <w:r>
        <w:rPr>
          <w:lang w:val="el" w:eastAsia="el"/>
        </w:rPr>
        <w:t>Την υπ΄ αρ.1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(Υ.Ο.Δ.Δ.18), σε συνδυασμό με τις διατάξεις του πρώτου εδαφίου της παρ. 10 του άρθρου 41 του ν. 4389/2016, τις αποφάσεις υπό στοιχεία 39/3/30.11.2017 του Συμβουλίου Διοίκησης της ΑΑΔΕ (ΥΟΔΔ 689) και υπό στοιχεία 5294 ΕΞ 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 xml:space="preserve">3 </w:t>
      </w:r>
      <w:r>
        <w:rPr>
          <w:b/>
          <w:bCs/>
          <w:lang w:val="el" w:eastAsia="el"/>
        </w:rPr>
        <w:t>.</w:t>
      </w:r>
      <w:r>
        <w:rPr>
          <w:lang w:val="el" w:eastAsia="el"/>
        </w:rPr>
        <w:t>Την ανάγκη διευκόλυνσης των φορολογούμενων ως προς την εκπλήρωση της υποχρέωσης ορθής υποβολής καταστάσεων φορολογικών στοιχείων για διασταύρωση πληροφοριών χωρίς υπέρμετρη επιβάρυνσή τους.</w:t>
      </w:r>
    </w:p>
    <w:p>
      <w:pPr>
        <w:spacing w:before="240" w:after="240"/>
        <w:rPr>
          <w:lang w:val="el" w:eastAsia="el"/>
        </w:rPr>
      </w:pPr>
      <w:r>
        <w:rPr>
          <w:lang w:val="el" w:eastAsia="el"/>
        </w:rPr>
        <w:t xml:space="preserve">4 </w:t>
      </w:r>
      <w:r>
        <w:rPr>
          <w:b/>
          <w:bCs/>
          <w:lang w:val="el" w:eastAsia="el"/>
        </w:rPr>
        <w:t xml:space="preserve">. </w:t>
      </w:r>
      <w:r>
        <w:rPr>
          <w:lang w:val="el" w:eastAsia="el"/>
        </w:rPr>
        <w:t>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υπό στοιχεία ΠΟΛ.1022/2014 απόφαση Γ.Γ.Δ.Ε. «Υποβολή καταστάσεων φορολογικών στοιχείων, για διασταύρωση πληροφοριών» (Β΄179), ως ακολούθως:</w:t>
      </w:r>
    </w:p>
    <w:p>
      <w:pPr>
        <w:spacing w:before="240" w:after="240"/>
        <w:rPr>
          <w:lang w:val="el" w:eastAsia="el"/>
        </w:rPr>
      </w:pPr>
      <w:r>
        <w:rPr>
          <w:lang w:val="el" w:eastAsia="el"/>
        </w:rPr>
        <w:t>1. Η παρ. 4 του άρθρου 4 αντικαθίσταται ως εξής:</w:t>
      </w:r>
    </w:p>
    <w:p>
      <w:pPr>
        <w:spacing w:before="240" w:after="240"/>
        <w:rPr>
          <w:lang w:val="el" w:eastAsia="el"/>
        </w:rPr>
      </w:pPr>
      <w:r>
        <w:rPr>
          <w:lang w:val="el" w:eastAsia="el"/>
        </w:rPr>
        <w:t>«Για τα ημερολογιακά έτη 2015, 2016 και 2017, θεωρείται ως μία δήλωση η υποβολή εκπρόθεσμων αρχικών καταστάσεων φορολογικών στοιχείων, που αφορούν το ίδιο ημερολογιακό έτος, ανεξαρτήτως του πλήθους αυτών.</w:t>
      </w:r>
    </w:p>
    <w:p>
      <w:pPr>
        <w:spacing w:before="240" w:after="240"/>
        <w:rPr>
          <w:lang w:val="el" w:eastAsia="el"/>
        </w:rPr>
      </w:pPr>
      <w:r>
        <w:rPr>
          <w:lang w:val="el" w:eastAsia="el"/>
        </w:rPr>
        <w:t>Για τα ημερολογιακά έτη 2015 και επόμενα, θεωρείται ως μία δήλωση η υποβολή εκπρόθεσμων τροποποιητικών καταστάσεων που αφορούν το ίδιο ημερολογιακό έτος, ανεξαρτήτως του πλήθους των υποβληθεισών καταστάσεων, καθώς και του πλήθους των τροποποιούμενων στοιχείων σε κάθε μια από τις καταστάσεις αυτές.».</w:t>
      </w:r>
    </w:p>
    <w:p>
      <w:pPr>
        <w:spacing w:before="240" w:after="240"/>
        <w:rPr>
          <w:lang w:val="el" w:eastAsia="el"/>
        </w:rPr>
      </w:pPr>
      <w:r>
        <w:rPr>
          <w:lang w:val="el" w:eastAsia="el"/>
        </w:rPr>
        <w:t>2. Μετά την παρ. 4 του άρθρου 4 προστίθεται παρ. 5 ως εξής:</w:t>
      </w:r>
    </w:p>
    <w:p>
      <w:pPr>
        <w:spacing w:before="240" w:after="240"/>
        <w:rPr>
          <w:lang w:val="el" w:eastAsia="el"/>
        </w:rPr>
      </w:pPr>
      <w:r>
        <w:rPr>
          <w:lang w:val="el" w:eastAsia="el"/>
        </w:rPr>
        <w:t>«Πράξεις επιβολής προστίμου που τυχόν έχουν εκδοθεί από 01.01.2020 και έως τη δημοσίευση της παρούσας και αφορούν στην υποβολή των αρχικών ή τροποποιητικών καταστάσεων φορολογικών στοιχείων για τα ημερολογιακά έτη 2015 και επόμενα, εφόσον έρχονται σε αντίθεση με τα οριζόμενα στην παρ. 4 ακυρώνονται οίκοθεν από τον Προϊστάμενο της Δ.Ο.Υ. που εξέδωσε την προαναφερόμενη πράξη ή σε περιπτώσεις κατάργησης ή αναστολής λειτουργίας της εν λόγω Δ.Ο.Υ., από τον Προϊστάμενο της υπηρεσίας υποδοχής, κατ' εφαρμογή των οριζομένων στο άρθρο 63Β του ν. 4174/2013. Τυχόν καταβληθέντα ποσά προστίμων επιστρέφονται σύμφωνα με τις διατάξεις των άρθρων 42 του ν.4174/2013 και 83 του ν.δ. 356/1974.»</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ΕΣΟΔΩΝκ.α.α</w:t>
      </w:r>
    </w:p>
    <w:p>
      <w:pPr>
        <w:spacing w:before="240" w:after="240"/>
        <w:rPr>
          <w:lang w:val="el" w:eastAsia="el"/>
        </w:rPr>
      </w:pPr>
      <w:r>
        <w:rPr>
          <w:b/>
          <w:bCs/>
          <w:lang w:val="el" w:eastAsia="el"/>
        </w:rPr>
        <w:t>Ο Προϊστάμενος Γενικής ΔιεύθυνσηςΑνθρωπίνου Δυναμικού και Οργάνωσης</w:t>
      </w:r>
    </w:p>
    <w:p>
      <w:pPr>
        <w:spacing w:before="240" w:after="240"/>
        <w:rPr>
          <w:lang w:val="el" w:eastAsia="el"/>
        </w:rPr>
      </w:pPr>
      <w:r>
        <w:rPr>
          <w:b/>
          <w:bCs/>
          <w:lang w:val="el" w:eastAsia="el"/>
        </w:rPr>
        <w:t>ΕΥΘΥΜΙΟΣ ΣΑΪΤΗΣ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4"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κ.Υφυπουργού Οικονομικών</w:t>
      </w:r>
    </w:p>
    <w:p>
      <w:pPr>
        <w:spacing w:before="240" w:after="240"/>
        <w:rPr>
          <w:lang w:val="el" w:eastAsia="el"/>
        </w:rPr>
      </w:pPr>
      <w:r>
        <w:rPr>
          <w:lang w:val="el" w:eastAsia="el"/>
        </w:rPr>
        <w:t>3. Γραφείο κ.Γεν. Γραμματέως Φορολογικής Πολιτικής και Δημόσιας Περιουσίας</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Αυτοτελές Γραφείο Τύπου και Δημοσίων Σχέσεων</w:t>
      </w:r>
    </w:p>
    <w:p>
      <w:pPr>
        <w:spacing w:before="240" w:after="240"/>
        <w:rPr>
          <w:lang w:val="el" w:eastAsia="el"/>
        </w:rPr>
      </w:pPr>
      <w:r>
        <w:rPr>
          <w:lang w:val="el" w:eastAsia="el"/>
        </w:rPr>
        <w:t>7. Οικονομικό Επιμελητήριο Ελλάδας (Πίνακας ΙΒ’)</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Όλες τις Δ/νσεις της Γ.Δ.Φ.Δ.</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Ανάπτυξης Φορολογικών Εφαρμογών</w:t>
      </w:r>
    </w:p>
    <w:p>
      <w:pPr>
        <w:spacing w:before="240" w:after="240"/>
        <w:rPr>
          <w:lang w:val="el" w:eastAsia="el"/>
        </w:rPr>
      </w:pPr>
      <w:r>
        <w:rPr>
          <w:lang w:val="el" w:eastAsia="el"/>
        </w:rPr>
        <w:t>6. Δ/νση Επιχειρησιακών Διαδικασιών</w:t>
      </w:r>
    </w:p>
    <w:p>
      <w:pPr>
        <w:spacing w:before="240" w:after="240"/>
        <w:rPr>
          <w:lang w:val="el" w:eastAsia="el"/>
        </w:rPr>
      </w:pPr>
      <w:r>
        <w:rPr>
          <w:lang w:val="el" w:eastAsia="el"/>
        </w:rPr>
        <w:t>7.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