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των Δημοτικών Ενοτήτων Αρχαίας Ολυμπίας και Φολόης του Δήμου Αρχαίας Ολυμπίας της Περιφερειακής Ενότητας Ηλείας της Περιφέρειας Δυτικής Ελλάδας για την αντιμετώπιση των έκτακτων αναγκών που προέκυψαν λόγω πυρκαγιάς που εκδηλώθηκε στις περιοχές στις 04-08-2021»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(Κ.Ε.Δ.Ε.- Α΄ 90), όπως ισχύουν.</w:t>
      </w:r>
    </w:p>
    <w:p>
      <w:pPr>
        <w:spacing w:before="240" w:after="240"/>
        <w:rPr>
          <w:lang w:val="el" w:eastAsia="el"/>
        </w:rPr>
      </w:pPr>
      <w:r>
        <w:rPr>
          <w:lang w:val="el" w:eastAsia="el"/>
        </w:rPr>
        <w:t>4. Τις διατάξεις του ν. 4174/2013 (Κ.Φ.Δ.- Α΄ 170), όπως ισχύουν.</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υπό στοιχεία ΓΓ 13373/05-08-2021 απόφαση του Γενικού Γραμματέα Πολιτικής Προστασίας (ΑΔΑ: 6Σ5646ΜΤΛΒ-ΞΗΧ), με την οποία κηρύχτηκαν σε κατάσταση Έκτακτης Ανάγκης Πολιτικής Προστασίας έως 04-02-2022 οι Δημοτικές Ενότητες Αρχαίας Ολυμπίας και Φολόης του Δήμου Αρχαίας Ολυμπίας της Περιφερειακής Ενότητας Ηλείας της Περιφέρειας Δυτικής Ελλάδας.</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04-02-2022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Δημοτικές Ενότητες Αρχαίας Ολυμπίας και Φολόης του Δήμου Αρχαίας Ολυμπίας της Περιφερειακής Ενότητας Ηλείας της Περιφέρειας Δυτικής Ελλάδας, που λήγουν ή έληξαν από 04-08-2021 μέχρι και 04-02-2022.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04-02-2022 η πληρωμή των βεβαιωμένων και ληξιπρόθεσμων την 04-08-2021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