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lang w:val="el" w:eastAsia="el"/>
        </w:rPr>
        <w:t xml:space="preserve">1. </w:t>
      </w: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Φ.Π.Α.</w:t>
      </w:r>
    </w:p>
    <w:p>
      <w:pPr>
        <w:spacing w:before="240" w:after="240"/>
        <w:rPr>
          <w:lang w:val="el" w:eastAsia="el"/>
        </w:rPr>
      </w:pPr>
      <w:r>
        <w:rPr>
          <w:b/>
          <w:bCs/>
          <w:lang w:val="el" w:eastAsia="el"/>
        </w:rPr>
        <w:t>ΑΔΑ: 9ΠΞΠ46ΜΠ3Ζ-8ΑΞ</w:t>
      </w:r>
    </w:p>
    <w:p>
      <w:pPr>
        <w:spacing w:before="240" w:after="240"/>
        <w:rPr>
          <w:lang w:val="el" w:eastAsia="el"/>
        </w:rPr>
      </w:pPr>
      <w:r>
        <w:rPr>
          <w:b/>
          <w:bCs/>
          <w:lang w:val="el" w:eastAsia="el"/>
        </w:rPr>
        <w:t>Αριθ. ΦΕΚ: Β΄4024/01.09.2021</w:t>
      </w:r>
    </w:p>
    <w:p>
      <w:pPr>
        <w:spacing w:before="240" w:after="240"/>
        <w:rPr>
          <w:lang w:val="el" w:eastAsia="el"/>
        </w:rPr>
      </w:pPr>
      <w:r>
        <w:rPr>
          <w:b/>
          <w:bCs/>
          <w:lang w:val="el" w:eastAsia="el"/>
        </w:rPr>
        <w:t>Αθήνα, 31.8.2021</w:t>
      </w:r>
    </w:p>
    <w:p>
      <w:pPr>
        <w:spacing w:before="240" w:after="240"/>
        <w:rPr>
          <w:lang w:val="el" w:eastAsia="el"/>
        </w:rPr>
      </w:pPr>
      <w:r>
        <w:rPr>
          <w:b/>
          <w:bCs/>
          <w:lang w:val="el" w:eastAsia="el"/>
        </w:rPr>
        <w:t>Αριθ. Πρωτ.: Α.1206</w:t>
      </w:r>
    </w:p>
    <w:p>
      <w:pPr>
        <w:spacing w:before="240" w:after="240"/>
        <w:rPr>
          <w:lang w:val="el" w:eastAsia="el"/>
        </w:rPr>
      </w:pPr>
      <w:r>
        <w:rPr>
          <w:b/>
          <w:bCs/>
          <w:lang w:val="el" w:eastAsia="el"/>
        </w:rPr>
        <w:t>Ταχ. Δ/νση Ταχ. Κώδικας Τηλέφωνο E-Mail</w:t>
      </w:r>
    </w:p>
    <w:p>
      <w:pPr>
        <w:spacing w:before="240" w:after="240"/>
        <w:rPr>
          <w:lang w:val="el" w:eastAsia="el"/>
        </w:rPr>
      </w:pPr>
      <w:r>
        <w:rPr>
          <w:b/>
          <w:bCs/>
          <w:lang w:val="el" w:eastAsia="el"/>
        </w:rPr>
        <w:t>Url</w:t>
      </w:r>
    </w:p>
    <w:p>
      <w:pPr>
        <w:spacing w:before="240" w:after="240"/>
        <w:rPr>
          <w:lang w:val="el" w:eastAsia="el"/>
        </w:rPr>
      </w:pPr>
      <w:r>
        <w:rPr>
          <w:b/>
          <w:bCs/>
          <w:lang w:val="el" w:eastAsia="el"/>
        </w:rPr>
        <w:t>Σίνα 2-4</w:t>
      </w:r>
    </w:p>
    <w:p>
      <w:pPr>
        <w:spacing w:before="240" w:after="240"/>
        <w:rPr>
          <w:lang w:val="el" w:eastAsia="el"/>
        </w:rPr>
      </w:pPr>
      <w:r>
        <w:rPr>
          <w:b/>
          <w:bCs/>
          <w:lang w:val="el" w:eastAsia="el"/>
        </w:rPr>
        <w:t>106 72 Αθήνα</w:t>
      </w:r>
    </w:p>
    <w:p>
      <w:pPr>
        <w:spacing w:before="240" w:after="240"/>
        <w:rPr>
          <w:lang w:val="el" w:eastAsia="el"/>
        </w:rPr>
      </w:pPr>
      <w:r>
        <w:rPr>
          <w:b/>
          <w:bCs/>
          <w:lang w:val="el" w:eastAsia="el"/>
        </w:rPr>
        <w:t>213 2122400</w:t>
      </w:r>
    </w:p>
    <w:p>
      <w:pPr>
        <w:spacing w:before="240" w:after="240"/>
        <w:rPr>
          <w:lang w:val="el" w:eastAsia="el"/>
        </w:rPr>
      </w:pPr>
      <w:hyperlink r:id="rId4" w:history="1">
        <w:r>
          <w:rPr>
            <w:rStyle w:val="Hyperlink"/>
            <w:b/>
            <w:bCs/>
            <w:color w:val="0000EE"/>
            <w:u w:color="0000EE"/>
            <w:lang w:val="el" w:eastAsia="el"/>
          </w:rPr>
          <w:t>deef.a@aade.gr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2. ΓΕΝΙΚΗ ΔΙΕΥΘΥΝΣΗ ΗΛΕΚΤΡΟΝΙΚΗΣ ΔΙΑΚΥΒΕΡΝΗΣΗΣ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3"/>
        <w:gridCol w:w="26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Χανδρή 1 &amp;</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Θεσσαλονίκης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18346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210 4803230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6" w:history="1">
              <w:r>
                <w:rPr>
                  <w:rStyle w:val="Hyperlink"/>
                  <w:b/>
                  <w:bCs/>
                  <w:i w:val="0"/>
                  <w:iCs w:val="0"/>
                  <w:smallCaps w:val="0"/>
                  <w:color w:val="0000EE"/>
                  <w:u w:color="0000EE"/>
                  <w:lang w:val="el" w:eastAsia="el"/>
                </w:rPr>
                <w:t>gdegov@aade.gr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hyperlink r:id="rId7"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Θέμα: «Παράταση του χρόνου υποβολής δηλώσεων Φ.Π.Α. για τους υποκείμενους που έχουν την έδρα της επιχειρηματικής τους δραστηριότητας στους Δήμους Μαντουδίου-Λίμνης-Αγίας Άννας και Ιστιαίας Αιδηψού της Περιφερειακής Ενότητας Ευβοίας της Περιφέρειας Στερεάς Ελλάδας».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περίπτωσης β΄ της παραγράφου 12 του άρθρου 38 του Κώδικα ΦΠΑ (κύρ. με ν 2859/2000 Α’ 248), όπως ισχύουν, με τις οποίες προβλέπεται ότι με απόφαση του Γενικού Γραμματέα Δημοσίων Εσόδων δύναται να παρατείνεται ο χρόνος υποβολής της δήλωσης ΦΠΑ και καταβολής του φόρου σε περιπτώσεις ανωτέρας βίας που επηρεάζουν την Φορολογική Διοίκηση ή σε περιπτώσεις εξαιρετικών και δυσμενών συμβάντων που επηρεάζουν τους φορολογούμενους, σε συνδυασμό με τις διατάξεις της περ. α΄ της παρ. 3 του άρθρου 41 του ν. 4389/2016.</w:t>
      </w:r>
    </w:p>
    <w:p>
      <w:pPr>
        <w:pStyle w:val="StructureList1"/>
        <w:spacing w:before="120" w:after="0"/>
        <w:rPr>
          <w:lang w:val="el" w:eastAsia="el"/>
        </w:rPr>
      </w:pPr>
      <w:r>
        <w:rPr>
          <w:lang w:val="el" w:eastAsia="el"/>
        </w:rPr>
        <w:t>β)</w:t>
      </w:r>
      <w:r>
        <w:rPr>
          <w:lang w:val="en" w:eastAsia="en"/>
        </w:rPr>
        <w:tab/>
      </w:r>
      <w:r>
        <w:rPr>
          <w:b/>
          <w:bCs/>
          <w:lang w:val="el" w:eastAsia="el"/>
        </w:rPr>
        <w:t>της περίπτωσης β΄ της παραγράφου 4 του άρθρου 36 καθώς και του άρθρου 38 του Κώδικα ΦΠΑ.</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w:t>
      </w:r>
    </w:p>
    <w:p>
      <w:pPr>
        <w:pStyle w:val="StructureList1"/>
        <w:spacing w:before="120" w:after="0"/>
        <w:rPr>
          <w:lang w:val="el" w:eastAsia="el"/>
        </w:rPr>
      </w:pPr>
      <w:r>
        <w:rPr>
          <w:lang w:val="el" w:eastAsia="el"/>
        </w:rPr>
        <w:t>δ)</w:t>
      </w:r>
      <w:r>
        <w:rPr>
          <w:lang w:val="en" w:eastAsia="en"/>
        </w:rPr>
        <w:tab/>
      </w:r>
      <w:r>
        <w:rPr>
          <w:b/>
          <w:bCs/>
          <w:lang w:val="el" w:eastAsia="el"/>
        </w:rPr>
        <w:t>τις διατάξεις του άρθρου 41 του ν. 4174/2013 «Φορολογικές διαδικασίες και άλλες διατάξεις» (Α΄ 170).</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spacing w:before="240" w:after="240"/>
        <w:rPr>
          <w:lang w:val="el" w:eastAsia="el"/>
        </w:rPr>
      </w:pPr>
      <w:r>
        <w:rPr>
          <w:lang w:val="el" w:eastAsia="el"/>
        </w:rPr>
        <w:t xml:space="preserve">3.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 αρ.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Την υπ’ αρ. ΓΓ 13374/05-08-2021 απόφαση του Γενικού Γραμματέα Πολιτικής Προστασίας (ΑΔΑ: ΡΥΟΒ46ΜΤΛΒ-19Λ), με την οποία κηρύχθηκαν σε κατάσταση έκτακτης Ανάγκης Πολιτικής Προστασίας έως και 03 Φεβρουαρίου 2022 οι Δημοτικές Ενότητες Νηλέως και Κηρέως του Δήμου Λίμνης-Μαντουδίου-Αγίας Άννας της Περιφερειακής Ενότητας Ευβοίας, της Περιφέρειας Στερεάς Ελλάδας, για την αντιμετώπιση των έκτακτων αναγκών και τη διαχείριση των συνεπειών που προέκυψαν από τις καταστροφικές δασικές πυρκαγιές που εκδηλώθηκαν την 03-08-2021 στις παραπάνω περιοχές.</w:t>
      </w:r>
    </w:p>
    <w:p>
      <w:pPr>
        <w:spacing w:before="240" w:after="240"/>
        <w:rPr>
          <w:lang w:val="el" w:eastAsia="el"/>
        </w:rPr>
      </w:pPr>
      <w:r>
        <w:rPr>
          <w:lang w:val="el" w:eastAsia="el"/>
        </w:rPr>
        <w:t xml:space="preserve">5. </w:t>
      </w:r>
      <w:r>
        <w:rPr>
          <w:b/>
          <w:bCs/>
          <w:lang w:val="el" w:eastAsia="el"/>
        </w:rPr>
        <w:t>Την υπ’ αρ. 7248/06-08-2021 απόφαση του Γενικού Γραμματέα Πολιτικής Προστασίας (ΑΔΑ: ΩΑ7Μ46ΜΤΛΒ-ΘΒΣ), με την οποία κηρύχθηκαν σε κατάσταση έκτακτης Ανάγκης Πολιτικής Προστασίας έως και 07 Φεβρουαρίου 2022 όλες οι Δημοτικές Ενότητες του Δήμου Ιστιαίας Αιδηψού, της Περιφερειακής Ενότητας Ευβοίας, της Περιφέρειας Στερεάς Ελλάδας, για την αντιμετώπιση των έκτακτων αναγκών και τη διαχείριση των συνεπειών που προέκυψαν από τις καταστροφικές δασικές πυρκαγιές που εκδηλώθηκαν την 03-08-2021 στην παραπάνω περιοχή.</w:t>
      </w:r>
    </w:p>
    <w:p>
      <w:pPr>
        <w:spacing w:before="240" w:after="240"/>
        <w:rPr>
          <w:lang w:val="el" w:eastAsia="el"/>
        </w:rPr>
      </w:pPr>
      <w:r>
        <w:rPr>
          <w:lang w:val="el" w:eastAsia="el"/>
        </w:rPr>
        <w:t xml:space="preserve">6. </w:t>
      </w:r>
      <w:r>
        <w:rPr>
          <w:b/>
          <w:bCs/>
          <w:lang w:val="el" w:eastAsia="el"/>
        </w:rPr>
        <w:t>Την ανάγκη εξυπηρέτησης και διευκόλυνσης κατά την υποβολή δηλώσεων ΦΠΑ και την καταβολή του τυχόν προκύπτοντος φόρου διότι λόγω των καταστροφικών δασικών πυρκαγιών που εκδηλώθηκαν στις 03-08-2021 στους Δήμους Μαντουδίου-Λίμνης-Αγίας Άννας και Ιστιαίας Αιδηψού της Περιφερειακής Ενότητας Ευβοίας, της Περιφέρειας Στερεάς Ελλάδας απορρυθμίστηκε η κοινωνική και οικονομική ζωή στις προαναφερθείσες περιοχές.</w:t>
      </w:r>
    </w:p>
    <w:p>
      <w:pPr>
        <w:spacing w:before="240" w:after="240"/>
        <w:rPr>
          <w:lang w:val="el" w:eastAsia="el"/>
        </w:rPr>
      </w:pPr>
      <w:r>
        <w:rPr>
          <w:lang w:val="el" w:eastAsia="el"/>
        </w:rPr>
        <w:t xml:space="preserve">7.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 xml:space="preserve">1. </w:t>
      </w:r>
      <w:r>
        <w:rPr>
          <w:b/>
          <w:bCs/>
          <w:lang w:val="el" w:eastAsia="el"/>
        </w:rPr>
        <w:t>Παρατείνονται μέχρι και την 30ή Σεπτεμβρίου 2021 για τους υποκείμενους που έχουν την έδρα της επιχειρηματικής τους δραστηριότητας στους Δήμους Μαντουδίου-Λίμνης-Αγίας Άννας και Ιστιαίας Αιδηψού της Περιφερειακής Ενότητας Ευβοίας, της Περιφέρειας Στερεάς Ελλάδας:</w:t>
      </w:r>
    </w:p>
    <w:p>
      <w:pPr>
        <w:pStyle w:val="StructureList1"/>
        <w:spacing w:before="120" w:after="0"/>
        <w:rPr>
          <w:lang w:val="el" w:eastAsia="el"/>
        </w:rPr>
      </w:pPr>
      <w:r>
        <w:rPr>
          <w:lang w:val="el" w:eastAsia="el"/>
        </w:rPr>
        <w:t>α)</w:t>
      </w:r>
      <w:r>
        <w:rPr>
          <w:lang w:val="en" w:eastAsia="en"/>
        </w:rPr>
        <w:tab/>
      </w:r>
      <w:r>
        <w:rPr>
          <w:b/>
          <w:bCs/>
          <w:lang w:val="el" w:eastAsia="el"/>
        </w:rPr>
        <w:t>οι προθεσμίες υποβολής των δηλώσεων ΦΠΑ, των οποίων η καταληκτική προθεσμία υποβολής τους είναι στις 31.8.2021,</w:t>
      </w:r>
    </w:p>
    <w:p>
      <w:pPr>
        <w:pStyle w:val="StructureList1"/>
        <w:spacing w:before="120" w:after="0"/>
        <w:rPr>
          <w:lang w:val="el" w:eastAsia="el"/>
        </w:rPr>
      </w:pPr>
      <w:r>
        <w:rPr>
          <w:lang w:val="el" w:eastAsia="el"/>
        </w:rPr>
        <w:t>β)</w:t>
      </w:r>
      <w:r>
        <w:rPr>
          <w:lang w:val="en" w:eastAsia="en"/>
        </w:rPr>
        <w:tab/>
      </w:r>
      <w:r>
        <w:rPr>
          <w:b/>
          <w:bCs/>
          <w:lang w:val="el" w:eastAsia="el"/>
        </w:rPr>
        <w:t>για την καταβολή του φόρου ισχύουν οι υπό στοιχεία Α.1183/2021 (Β΄3743) και Α.1184/2021 (Β΄3742) Αποφάσεις Υφυπουργού Οικονομικών, όπως τροποποιήθηκαν με την υπό στοιχεία Απόφαση Α.1187/2021 (Β΄3817) όμοια απόφαση.</w:t>
      </w:r>
    </w:p>
    <w:p>
      <w:pPr>
        <w:spacing w:before="240" w:after="240"/>
        <w:rPr>
          <w:lang w:val="el" w:eastAsia="el"/>
        </w:rPr>
      </w:pPr>
      <w:r>
        <w:rPr>
          <w:lang w:val="el" w:eastAsia="el"/>
        </w:rPr>
        <w:t xml:space="preserve">2. </w:t>
      </w:r>
      <w:r>
        <w:rPr>
          <w:b/>
          <w:bCs/>
          <w:lang w:val="el" w:eastAsia="el"/>
        </w:rPr>
        <w:t>Η παρούσα απόφαση ισχύει από τον χρόνο υπογραφής της.</w:t>
      </w:r>
    </w:p>
    <w:p>
      <w:pPr>
        <w:spacing w:before="240" w:after="240"/>
        <w:rPr>
          <w:lang w:val="el" w:eastAsia="el"/>
        </w:rPr>
      </w:pP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Πίνακας Διανομής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του αριθμ. 2.</w:t>
      </w:r>
    </w:p>
    <w:p>
      <w:pPr>
        <w:spacing w:before="240" w:after="240"/>
        <w:rPr>
          <w:lang w:val="el" w:eastAsia="el"/>
        </w:rPr>
      </w:pPr>
      <w:r>
        <w:rPr>
          <w:lang w:val="el" w:eastAsia="el"/>
        </w:rPr>
        <w:t xml:space="preserve">2. </w:t>
      </w:r>
      <w:r>
        <w:rPr>
          <w:b/>
          <w:bCs/>
          <w:lang w:val="el" w:eastAsia="el"/>
        </w:rPr>
        <w:t>ΔΙΕΥΘΥΝΣΗ ΣΤΡΑΤΗΓΙΚΗΣ ΤΕΧΝΟΛΟΓΙΩΝ ΠΛΗΡΟΦΟΡΙΚΗΣ (ΔΙ.Σ.ΤΕ.ΠΛ.) για ανάρτηση στην ιστοσελίδα της ΑΑΔΕ.</w:t>
      </w:r>
    </w:p>
    <w:p>
      <w:pPr>
        <w:spacing w:before="240" w:after="240"/>
        <w:rPr>
          <w:lang w:val="el" w:eastAsia="el"/>
        </w:rPr>
      </w:pPr>
      <w:r>
        <w:rPr>
          <w:lang w:val="el" w:eastAsia="el"/>
        </w:rPr>
        <w:t xml:space="preserve">3. </w:t>
      </w:r>
      <w:r>
        <w:rPr>
          <w:b/>
          <w:bCs/>
          <w:lang w:val="el" w:eastAsia="el"/>
        </w:rPr>
        <w:t>Εθνικό Τυπογραφείο για δημοσίευση σε ΦΕΚ</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μόνο οι αριθ. 1 και 4.</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Γ΄, μόνο ο αριθμ. 2</w:t>
      </w:r>
    </w:p>
    <w:p>
      <w:pPr>
        <w:spacing w:before="240" w:after="240"/>
        <w:rPr>
          <w:lang w:val="el" w:eastAsia="el"/>
        </w:rPr>
      </w:pPr>
      <w:r>
        <w:rPr>
          <w:lang w:val="el" w:eastAsia="el"/>
        </w:rPr>
        <w:t xml:space="preserve">4. </w:t>
      </w:r>
      <w:r>
        <w:rPr>
          <w:b/>
          <w:bCs/>
          <w:lang w:val="el" w:eastAsia="el"/>
        </w:rPr>
        <w:t>Αποδέκτες Πίνακα Δ΄.</w:t>
      </w:r>
    </w:p>
    <w:p>
      <w:pPr>
        <w:spacing w:before="240" w:after="240"/>
        <w:rPr>
          <w:lang w:val="el" w:eastAsia="el"/>
        </w:rPr>
      </w:pPr>
      <w:r>
        <w:rPr>
          <w:lang w:val="el" w:eastAsia="el"/>
        </w:rPr>
        <w:t xml:space="preserve">5. </w:t>
      </w:r>
      <w:r>
        <w:rPr>
          <w:b/>
          <w:bCs/>
          <w:lang w:val="el" w:eastAsia="el"/>
        </w:rPr>
        <w:t>Αποδέκτες Πίνακα Ζ΄.</w:t>
      </w:r>
    </w:p>
    <w:p>
      <w:pPr>
        <w:spacing w:before="240" w:after="240"/>
        <w:rPr>
          <w:lang w:val="el" w:eastAsia="el"/>
        </w:rPr>
      </w:pPr>
      <w:r>
        <w:rPr>
          <w:lang w:val="el" w:eastAsia="el"/>
        </w:rPr>
        <w:t xml:space="preserve">6. </w:t>
      </w:r>
      <w:r>
        <w:rPr>
          <w:b/>
          <w:bCs/>
          <w:lang w:val="el" w:eastAsia="el"/>
        </w:rPr>
        <w:t>Αποδέκτες Πίνακα Η΄.</w:t>
      </w:r>
    </w:p>
    <w:p>
      <w:pPr>
        <w:spacing w:before="240" w:after="240"/>
        <w:rPr>
          <w:lang w:val="el" w:eastAsia="el"/>
        </w:rPr>
      </w:pPr>
      <w:r>
        <w:rPr>
          <w:lang w:val="el" w:eastAsia="el"/>
        </w:rPr>
        <w:t xml:space="preserve">7. </w:t>
      </w:r>
      <w:r>
        <w:rPr>
          <w:b/>
          <w:bCs/>
          <w:lang w:val="el" w:eastAsia="el"/>
        </w:rPr>
        <w:t>Αποδέκτες Πίνακα Θ΄ μόνο οι αριθ. 10, 17 και 18.</w:t>
      </w:r>
    </w:p>
    <w:p>
      <w:pPr>
        <w:spacing w:before="240" w:after="240"/>
        <w:rPr>
          <w:lang w:val="el" w:eastAsia="el"/>
        </w:rPr>
      </w:pPr>
      <w:r>
        <w:rPr>
          <w:lang w:val="el" w:eastAsia="el"/>
        </w:rPr>
        <w:t xml:space="preserve">8. </w:t>
      </w:r>
      <w:r>
        <w:rPr>
          <w:b/>
          <w:bCs/>
          <w:lang w:val="el" w:eastAsia="el"/>
        </w:rPr>
        <w:t>Αποδέκτες Πίνακα ΙΒ΄</w:t>
      </w:r>
    </w:p>
    <w:p>
      <w:pPr>
        <w:spacing w:before="240" w:after="240"/>
        <w:rPr>
          <w:lang w:val="el" w:eastAsia="el"/>
        </w:rPr>
      </w:pPr>
      <w:r>
        <w:rPr>
          <w:lang w:val="el" w:eastAsia="el"/>
        </w:rPr>
        <w:t xml:space="preserve">9. </w:t>
      </w:r>
      <w:r>
        <w:rPr>
          <w:b/>
          <w:bCs/>
          <w:lang w:val="el" w:eastAsia="el"/>
        </w:rPr>
        <w:t>Αποδέκτες Πίνακα ΙΖ΄</w:t>
      </w:r>
    </w:p>
    <w:p>
      <w:pPr>
        <w:spacing w:before="240" w:after="240"/>
        <w:rPr>
          <w:lang w:val="el" w:eastAsia="el"/>
        </w:rPr>
      </w:pPr>
      <w:r>
        <w:rPr>
          <w:lang w:val="el" w:eastAsia="el"/>
        </w:rPr>
        <w:t xml:space="preserve">10. </w:t>
      </w:r>
      <w:r>
        <w:rPr>
          <w:b/>
          <w:bCs/>
          <w:lang w:val="el" w:eastAsia="el"/>
        </w:rPr>
        <w:t>Αποδέκτες Πίνακα IH΄</w:t>
      </w:r>
    </w:p>
    <w:p>
      <w:pPr>
        <w:spacing w:before="240" w:after="240"/>
        <w:rPr>
          <w:lang w:val="el" w:eastAsia="el"/>
        </w:rPr>
      </w:pPr>
      <w:r>
        <w:rPr>
          <w:lang w:val="el" w:eastAsia="el"/>
        </w:rPr>
        <w:t xml:space="preserve">11. </w:t>
      </w:r>
      <w:r>
        <w:rPr>
          <w:b/>
          <w:bCs/>
          <w:lang w:val="el" w:eastAsia="el"/>
        </w:rPr>
        <w:t>Γραφείο Υπουργού Οικονομικών κ. Χ. Σταικούρα</w:t>
      </w:r>
    </w:p>
    <w:p>
      <w:pPr>
        <w:spacing w:before="240" w:after="240"/>
        <w:rPr>
          <w:lang w:val="el" w:eastAsia="el"/>
        </w:rPr>
      </w:pPr>
      <w:r>
        <w:rPr>
          <w:lang w:val="el" w:eastAsia="el"/>
        </w:rPr>
        <w:t xml:space="preserve">12. </w:t>
      </w:r>
      <w:r>
        <w:rPr>
          <w:b/>
          <w:bCs/>
          <w:lang w:val="el" w:eastAsia="el"/>
        </w:rPr>
        <w:t>Γραφείο Υφυπουργού Οικονομικών κ. Α. Βεσυρόπουλου</w:t>
      </w:r>
    </w:p>
    <w:p>
      <w:pPr>
        <w:spacing w:before="240" w:after="240"/>
        <w:rPr>
          <w:lang w:val="el" w:eastAsia="el"/>
        </w:rPr>
      </w:pPr>
      <w:r>
        <w:rPr>
          <w:lang w:val="el" w:eastAsia="el"/>
        </w:rPr>
        <w:t xml:space="preserve">13.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lang w:val="el" w:eastAsia="el"/>
        </w:rPr>
        <w:t xml:space="preserve">14. </w:t>
      </w:r>
      <w:r>
        <w:rPr>
          <w:b/>
          <w:bCs/>
          <w:lang w:val="el" w:eastAsia="el"/>
        </w:rPr>
        <w:t>Διεύθυνση Φορολογικής Πολιτικής της Γενικής Γραμματείας Φορολογικής Πολιτικής &amp; Δημόσιας Περιουσίας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Διοικητού ΑΑΔΕ.</w:t>
      </w:r>
    </w:p>
    <w:p>
      <w:pPr>
        <w:spacing w:before="240" w:after="240"/>
        <w:rPr>
          <w:lang w:val="el" w:eastAsia="el"/>
        </w:rPr>
      </w:pPr>
      <w:r>
        <w:rPr>
          <w:lang w:val="el" w:eastAsia="el"/>
        </w:rPr>
        <w:t xml:space="preserve">2. </w:t>
      </w:r>
      <w:r>
        <w:rPr>
          <w:b/>
          <w:bCs/>
          <w:lang w:val="el" w:eastAsia="el"/>
        </w:rPr>
        <w:t>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hyperlink" Target="mailto:gdegov@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