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30412 ΕΞ 2021</w:t>
      </w:r>
    </w:p>
    <w:p>
      <w:pPr>
        <w:pStyle w:val="PreambelText"/>
        <w:spacing w:before="240" w:after="240"/>
        <w:rPr>
          <w:lang w:val="el" w:eastAsia="el"/>
        </w:rPr>
      </w:pPr>
      <w:r>
        <w:rPr>
          <w:b/>
          <w:bCs/>
          <w:lang w:val="el" w:eastAsia="el"/>
        </w:rPr>
        <w:t>Διάθεση των διαδικτυακών υπηρεσιών «Αναζήτηση, δέσμευση και επιστροφή e-Παραβόλου» και «Δημιουργία e-παραβόλου και Ανάκτηση τύπων παραβόλων» σε φορείς του δημοσίου τομέα» στο Υπουργείο Ανάπτυξης και Επενδύσεων/ ΓΓ Εμπορίου και Καταναλωτή, μέσω του Κέντρο Διαλειτουργικότητας της Γ.Γ.Π.Σ.Δ.Δ.</w:t>
      </w:r>
    </w:p>
    <w:p>
      <w:pPr>
        <w:pStyle w:val="PreambelText"/>
        <w:spacing w:before="240" w:after="240"/>
        <w:rPr>
          <w:lang w:val="el" w:eastAsia="el"/>
        </w:rPr>
      </w:pPr>
      <w:r>
        <w:rPr>
          <w:b/>
          <w:bCs/>
          <w:lang w:val="el" w:eastAsia="el"/>
        </w:rPr>
        <w:t>Ο ΥΠΟΥΡΓΟΣ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Της παρ. 3 του άρθρου 29 του ν. 3943/2011 «Καταπολέμηση της φοροδιαφυγής, στελέχωση των ελεγκτικών υπηρεσιών και άλλες διατάξεις αρμοδιότητας Υπουργείου Οικονομικών» (Α’ 66), όπως τροποποιήθηκαν με το άρθρο 67 του ν. 4583/2018 (Α’ 212).</w:t>
      </w:r>
    </w:p>
    <w:p>
      <w:pPr>
        <w:pStyle w:val="PreambelText"/>
        <w:spacing w:before="240" w:after="240"/>
        <w:rPr>
          <w:lang w:val="el" w:eastAsia="el"/>
        </w:rPr>
      </w:pPr>
      <w:r>
        <w:rPr>
          <w:lang w:val="el" w:eastAsia="el"/>
        </w:rPr>
        <w:t>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4. Των άρθρων 81, 82, 140επ.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6.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7. Του ν. 4796/2021 «Απλούστευση του πλαισίου άσκησης οικονομικών δραστηριοτήτων αρμοδιότητας Υπουργείων Ανάπτυξης και Επενδύσεων, Εργασίας και Κοινωνικών Υποθέσεων, Ναυτιλίας και Νησιωτικής Πολιτικής, Υποδομών και Μεταφορών, ρυθμίσεις για τη μεταφορά στον Οργανισμό Βιομηχανικής Ιδιοκτησίας των αρμοδιοτήτων για τα εμπορικά σήματα, άλλες διατάξεις για την ενίσχυση της ανάπτυξης και άλλες επείγουσες ρυθμίσεις» (Α’ 63).</w:t>
      </w:r>
    </w:p>
    <w:p>
      <w:pPr>
        <w:pStyle w:val="PreambelText"/>
        <w:spacing w:before="240" w:after="240"/>
        <w:rPr>
          <w:lang w:val="el" w:eastAsia="el"/>
        </w:rPr>
      </w:pPr>
      <w:r>
        <w:rPr>
          <w:lang w:val="el" w:eastAsia="el"/>
        </w:rPr>
        <w:t>8. Του ν. 4635/2019 «Επενδύω στην Ελλάδα και άλλες διατάξεις» (Α’176) και ιδίως τα άρθρα 85-116.</w:t>
      </w:r>
    </w:p>
    <w:p>
      <w:pPr>
        <w:pStyle w:val="PreambelText"/>
        <w:spacing w:before="240" w:after="240"/>
        <w:rPr>
          <w:lang w:val="el" w:eastAsia="el"/>
        </w:rPr>
      </w:pPr>
      <w:r>
        <w:rPr>
          <w:lang w:val="el" w:eastAsia="el"/>
        </w:rPr>
        <w:t>9. Του άρθρου τεσσαρακοστού τέταρτου της από 1.5.2020 Πράξης Νομοθετικού Περιεχομένου «Περαιτέρω μέτρα για την αντιμετώπιση των συνεχιζόμενων συνεπειών της πανδημίας του κορονοϊού COVID-19 και την επάνοδο στην κοινωνική και οικονομική κανονικότητα» (Α’ 90), η οποία κυρώθηκε με το άρθρο 2 του ν. 4690/2020 (Α’ 104).</w:t>
      </w:r>
    </w:p>
    <w:p>
      <w:pPr>
        <w:pStyle w:val="PreambelText"/>
        <w:spacing w:before="240" w:after="240"/>
        <w:rPr>
          <w:lang w:val="el" w:eastAsia="el"/>
        </w:rPr>
      </w:pPr>
      <w:r>
        <w:rPr>
          <w:lang w:val="el" w:eastAsia="el"/>
        </w:rPr>
        <w:t>10. Του άρθρου πρώτου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11. Της παρ. 4 του άρθρου εικοστού τρίτου της από 14.3.2020 Πράξης Νομοθετικού Περιεχομένου «Κατεπείγοντα μέτρα αντιμετώπισης της ανάγκης περιορισμού της διασποράς του κορονοϊού COVID-19» (Α’ 64), η οποία κυρώθηκε με το άρθρο 3 του ν. 4682/2020 (Α’ 76).</w:t>
      </w:r>
    </w:p>
    <w:p>
      <w:pPr>
        <w:pStyle w:val="PreambelText"/>
        <w:spacing w:before="240" w:after="240"/>
        <w:rPr>
          <w:lang w:val="el" w:eastAsia="el"/>
        </w:rPr>
      </w:pPr>
      <w:r>
        <w:rPr>
          <w:lang w:val="el" w:eastAsia="el"/>
        </w:rPr>
        <w:t>12. Του ν. 4712/2020 «Διυπηρεσιακή Μονάδα Ελέγχου Αγοράς, ρύθμιση της οικονομικής δραστηριότητας, αντιμετώπιση του παράνομου εμπορίου, πρόστιμα για τη διακίνηση και εμπορία απομιμητικών/παραποιημένων προϊόντων, ρύθμιση θεμάτων για τη βιομηχανία, τις ιδιωτικές επενδύσεις, τις συμπράξεις δημοσίου και ιδιωτικού τομέα, την έρευνα, την καινοτομία και το Οικονομικό Επιμελητήριο Ελλάδος και λοιπές διατάξεις» (Α’ 146).</w:t>
      </w:r>
    </w:p>
    <w:p>
      <w:pPr>
        <w:pStyle w:val="PreambelText"/>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Του π.δ. 13/2018 «Οργανισμός Υπουργείου Ναυτιλίας και Νησιωτικής Πολιτικής» (Α’ 26).</w:t>
      </w:r>
    </w:p>
    <w:p>
      <w:pPr>
        <w:pStyle w:val="PreambelText"/>
        <w:spacing w:before="240" w:after="240"/>
        <w:rPr>
          <w:lang w:val="el" w:eastAsia="el"/>
        </w:rPr>
      </w:pPr>
      <w:r>
        <w:rPr>
          <w:lang w:val="el" w:eastAsia="el"/>
        </w:rPr>
        <w:t>16. Του π.δ. 40/2020 «Οργανισμός Υπουργείου Ψηφιακής Διακυβέρνησης» (Α’ 85).</w:t>
      </w:r>
    </w:p>
    <w:p>
      <w:pPr>
        <w:pStyle w:val="PreambelText"/>
        <w:spacing w:before="240" w:after="240"/>
        <w:rPr>
          <w:lang w:val="el" w:eastAsia="el"/>
        </w:rPr>
      </w:pPr>
      <w:r>
        <w:rPr>
          <w:lang w:val="el" w:eastAsia="el"/>
        </w:rPr>
        <w:t>17. Του άρθρου 90 του Κώδικα που κυρώθηκε με το άρθρο μόνο του π.δ. 63/2005 «Κωδικοποίηση της νομοθεσίας για τη κυβέρνηση και τα κυβερνητικά όργανα» (Α’ 96).</w:t>
      </w:r>
    </w:p>
    <w:p>
      <w:pPr>
        <w:pStyle w:val="PreambelText"/>
        <w:spacing w:before="240" w:after="240"/>
        <w:rPr>
          <w:lang w:val="el" w:eastAsia="el"/>
        </w:rPr>
      </w:pPr>
      <w:r>
        <w:rPr>
          <w:lang w:val="el" w:eastAsia="el"/>
        </w:rPr>
        <w:t>Β.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Δ. Την υπό στοιχεία Α.1047/12-3-2020 κοινή απόφαση των Υπουργών Οικονομικών και Επικρατείας «Όροι και διαδικασία είσπραξης - επιστροφής για την εφαρμογή του ηλεκτρονικού παραβόλου» (Β’ 979).</w:t>
      </w:r>
    </w:p>
    <w:p>
      <w:pPr>
        <w:pStyle w:val="PreambelText"/>
        <w:spacing w:before="240" w:after="240"/>
        <w:rPr>
          <w:lang w:val="el" w:eastAsia="el"/>
        </w:rPr>
      </w:pPr>
      <w:r>
        <w:rPr>
          <w:lang w:val="el" w:eastAsia="el"/>
        </w:rPr>
        <w:t>Ε. Την υπό στοιχεία Δ.Π.Δ.Α. Α.Α.Δ.Ε. Γ 1107473 ΕΞ 2017 απόφαση του Διοικητή της Α.Α.Δ.Ε. με θέμα «Ανάθεση είσπραξης δημοσίων εσόδων σε φορείς είσπραξης» (Β’ 2435).</w:t>
      </w:r>
    </w:p>
    <w:p>
      <w:pPr>
        <w:pStyle w:val="PreambelText"/>
        <w:spacing w:before="240" w:after="240"/>
        <w:rPr>
          <w:lang w:val="el" w:eastAsia="el"/>
        </w:rPr>
      </w:pPr>
      <w:r>
        <w:rPr>
          <w:lang w:val="el" w:eastAsia="el"/>
        </w:rPr>
        <w:t>ΣΤ. Τα αιτήματα υπ’ αρ. 4041/23-7-2025885/27-1-2021, 5887/27-1-2021, 6556/23-2-20210 και 8583/15-6-2021 του Υπουργείου Ανάπτυξης και Επενδύσεων/ΓΓ Εμπορίου και Καταναλωτή στην Εφαρμογή Διαχείρισης Αιτημάτων Διαλειτουργικότητας του Κέντρου Διαλειτουργικότητας (ΚΕ.Δ.) της Γ.Γ.Π.Σ.Δ.Δ.</w:t>
      </w:r>
    </w:p>
    <w:p>
      <w:pPr>
        <w:pStyle w:val="PreambelText"/>
        <w:spacing w:before="240" w:after="240"/>
        <w:rPr>
          <w:lang w:val="el" w:eastAsia="el"/>
        </w:rPr>
      </w:pPr>
      <w:r>
        <w:rPr>
          <w:lang w:val="el" w:eastAsia="el"/>
        </w:rPr>
        <w:t>Ζ. Τα έγγραφα υπ’ αρ. 34768/23-3-2021, 34864/ 23-3-2021, 70158/23-6-2021 και 87963/4-8-2021 του Υπουργείου Ανάπτυξης και Επενδύσεων/ΓΓ Εμπορίου και Καταναλωτή προς τη Γ.Γ.Π.Σ.Δ.Δ. με θέμα την ένταξη διαδικτυακής υπηρεσίας σε παραγωγική λειτουργία.</w:t>
      </w:r>
    </w:p>
    <w:p>
      <w:pPr>
        <w:pStyle w:val="PreambelText"/>
        <w:spacing w:before="240" w:after="240"/>
        <w:rPr>
          <w:lang w:val="el" w:eastAsia="el"/>
        </w:rPr>
      </w:pPr>
      <w:r>
        <w:rPr>
          <w:lang w:val="el" w:eastAsia="el"/>
        </w:rPr>
        <w:t>Η. Την ανάγκη διευκόλυνσης των συναλλαγών μέσω της διάθεσης διαδικτυακών υπηρεσιών του ηλεκτρονικού παραβόλου σε δημόσιους φορείς, κατά τρόπο ώστε να διασφαλίζεται η εναρμόνιση της διαλειτουργικότητας των διαδικτυακών υπηρεσιών των Φορέων του Δημοσίου με τον στρατηγικό σχεδιασμό.</w:t>
      </w:r>
    </w:p>
    <w:p>
      <w:pPr>
        <w:pStyle w:val="PreambelText"/>
        <w:spacing w:before="240" w:after="240"/>
        <w:rPr>
          <w:lang w:val="el" w:eastAsia="el"/>
        </w:rPr>
      </w:pPr>
      <w:r>
        <w:rPr>
          <w:lang w:val="el" w:eastAsia="el"/>
        </w:rPr>
        <w:t>Θ.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Διάθεση διαδικτυακής υπηρεσίας «Αναζήτηση/Δέσμευση/Επιστροφή e-παραβόλου από Φορέα» στο Υπουργείο</w:t>
      </w:r>
    </w:p>
    <w:p>
      <w:pPr>
        <w:spacing w:before="240" w:after="240"/>
        <w:rPr>
          <w:lang w:val="el" w:eastAsia="el"/>
        </w:rPr>
      </w:pPr>
      <w:r>
        <w:rPr>
          <w:lang w:val="el" w:eastAsia="el"/>
        </w:rPr>
        <w:t>Ανάπτυξης και Επενδύσεων/ΓΓ Εμπορίου και Καταναλωτή</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«Αναζήτηση/ Δέσμευση/Επιστροφή e-παραβόλου από Φορέα» της εφαρμογής του ηλεκτρονικού παραβόλου, στα πληροφοριακά συστήματα της Γενικής Γραμματείας Εμπορίου και Καταναλωτή του Υπουργείου Ανάπτυξης και Επενδύσεων:</w:t>
      </w:r>
    </w:p>
    <w:p>
      <w:pPr>
        <w:spacing w:before="240" w:after="240"/>
        <w:rPr>
          <w:lang w:val="el" w:eastAsia="el"/>
        </w:rPr>
      </w:pPr>
      <w:r>
        <w:rPr>
          <w:lang w:val="el" w:eastAsia="el"/>
        </w:rPr>
        <w:t>• Π.Σ. Παρακολούθησης Κυρώσεων COVID-19</w:t>
      </w:r>
    </w:p>
    <w:p>
      <w:pPr>
        <w:spacing w:before="240" w:after="240"/>
        <w:rPr>
          <w:lang w:val="el" w:eastAsia="el"/>
        </w:rPr>
      </w:pPr>
      <w:r>
        <w:rPr>
          <w:lang w:val="el" w:eastAsia="el"/>
        </w:rPr>
        <w:t>Σκοπός της διάθεσης είναι η κεντρική διαχείριση όλων των παραβάσεων COVID- 19 που προκύπτουν από τους ελεγκτικούς μηχανισμούς (ΕΛ.ΑΣ., Λιμενικό Σώμα, Περιφέρειες, Δημοτική Αστυνομία, Ε.Α.Δ.).</w:t>
      </w:r>
    </w:p>
    <w:p>
      <w:pPr>
        <w:spacing w:before="240" w:after="240"/>
        <w:rPr>
          <w:lang w:val="el" w:eastAsia="el"/>
        </w:rPr>
      </w:pPr>
      <w:r>
        <w:rPr>
          <w:lang w:val="el" w:eastAsia="el"/>
        </w:rPr>
        <w:t>• Π.Σ. ΓΕΝΙΚΟΥ ΕΜΠΟΡΙΚΟΥ ΜΗΤΡΩΟΥ (Π/Σ Γ.Ε.ΜΗ.)</w:t>
      </w:r>
    </w:p>
    <w:p>
      <w:pPr>
        <w:spacing w:before="240" w:after="240"/>
        <w:rPr>
          <w:lang w:val="el" w:eastAsia="el"/>
        </w:rPr>
      </w:pPr>
      <w:r>
        <w:rPr>
          <w:lang w:val="el" w:eastAsia="el"/>
        </w:rPr>
        <w:t>Σκοπός της διάθεσης είναι η δημοσιότητα πράξεων και στοιχείων (εκτέλεση πράξεων εμπορικής δημοσιότητας) των εγγεγραμμένων οντοτήτων που κάθε ενδιαφερόμενος ή τρίτος εμπιστεύεται και αποδέχεται. Για τις ανάγκες της ΓΓΕΠΚ απαιτείται η χρήση και κατανάλωση της Υπηρεσίας e-παράβολο καθόσον οι εταιρείες που ανήκουν στην ειδική Υπηρεσία της Διεύθυνσης Εταιρειών (εισηγμένες, τράπεζες, ασφαλιστικές κ.τ.λ.) καταβάλλουν τα σχετικά τέλη τους μέσω της Υπηρεσίας e-Παράβολο.</w:t>
      </w:r>
    </w:p>
    <w:p>
      <w:pPr>
        <w:spacing w:before="240" w:after="240"/>
        <w:rPr>
          <w:lang w:val="el" w:eastAsia="el"/>
        </w:rPr>
      </w:pPr>
      <w:r>
        <w:rPr>
          <w:lang w:val="el" w:eastAsia="el"/>
        </w:rPr>
        <w:t>• Π.Σ. ΕΜΠΟΡΙΚΩΝ ΣΗΜΑΤΩΝ (FRONT OFFICE TSU R2)</w:t>
      </w:r>
    </w:p>
    <w:p>
      <w:pPr>
        <w:spacing w:before="240" w:after="240"/>
        <w:rPr>
          <w:lang w:val="el" w:eastAsia="el"/>
        </w:rPr>
      </w:pPr>
      <w:r>
        <w:rPr>
          <w:lang w:val="el" w:eastAsia="el"/>
        </w:rPr>
        <w:t>Η διάθεση της υπηρεσίας γίνεται στο πλαίσιο της αναβάθμισης (FO R1 TSU &amp; R2 enhancements) υπηρεσιών εμπορικών σημάτων: ΥΠΗΡΕΣΙΑ "ΗΛΕΚΤΡΟΝΙΚΗΣ ΚΑΤΑΘΕΣΗΣ ΣΗΜΑΤΩΝ " - ΥΠΗΡΕΣΙΑ "ΜΕΤΑΒΟΛΕΣ ΕΠΙ ΣΗΜΑΤΩΝ" - ΥΠΗΡΕΣΙΑ ’’ΠΑΡΑΤΑΣΗ ΠΡΟΣΤΑΣΙΑΣ ΣΗΜΑΤΟΣ’’</w:t>
      </w:r>
    </w:p>
    <w:p>
      <w:pPr>
        <w:pStyle w:val="MainText"/>
        <w:spacing w:before="120" w:after="0"/>
        <w:rPr>
          <w:lang w:val="el" w:eastAsia="el"/>
        </w:rPr>
      </w:pPr>
      <w:r>
        <w:rPr>
          <w:b/>
          <w:bCs/>
          <w:lang w:val="el" w:eastAsia="el"/>
        </w:rPr>
        <w:t>2.</w:t>
      </w:r>
      <w:r>
        <w:rPr>
          <w:lang w:val="el" w:eastAsia="el"/>
        </w:rPr>
        <w:t xml:space="preserve"> Σκοπός διάθεσης της διαδικτυακής υπηρεσίας είναι ο έλεγχος, η δέσμευση και η υποβολή αιτήματος επιστροφής παραβόλου από τους αρμοδίους υπαλλήλους των φορέων της παρ. 1, σύμφωνα με τη διαδικασία που περιγράφεται στην υπό στοιχεία Α.1047/12-3-2020 κοινή απόφαση των Υπουργών Οικονομικών και Επικρατείας «Όροι και διαδικασία είσπραξης - επιστροφής για την εφαρμογή του ηλεκτρονικού παραβόλου» (Β’ 979).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Διάθεση διαδικτυακής υπηρεσίας</w:t>
      </w:r>
    </w:p>
    <w:p>
      <w:pPr>
        <w:spacing w:before="240" w:after="240"/>
        <w:rPr>
          <w:lang w:val="el" w:eastAsia="el"/>
        </w:rPr>
      </w:pPr>
      <w:r>
        <w:rPr>
          <w:lang w:val="el" w:eastAsia="el"/>
        </w:rPr>
        <w:t>«Δημιουργία e-παραβόλου και Ανάκτηση τύπων παραβόλων» στο Υπουργείο Ανάπτυξης και Επενδύσεων/ΓΓ Εμπορίου και Καταναλωτή</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«Δημιουργία e-παραβόλου και Ανάκτηση τύπων παραβόλων» στο:</w:t>
      </w:r>
    </w:p>
    <w:p>
      <w:pPr>
        <w:spacing w:before="240" w:after="240"/>
        <w:rPr>
          <w:lang w:val="el" w:eastAsia="el"/>
        </w:rPr>
      </w:pPr>
      <w:r>
        <w:rPr>
          <w:lang w:val="el" w:eastAsia="el"/>
        </w:rPr>
        <w:t>«Πληροφοριακό Σύστημα Παρακολούθησης Κυρώσεων COVID-19»</w:t>
      </w:r>
    </w:p>
    <w:p>
      <w:pPr>
        <w:spacing w:before="240" w:after="240"/>
        <w:rPr>
          <w:lang w:val="el" w:eastAsia="el"/>
        </w:rPr>
      </w:pPr>
      <w:r>
        <w:rPr>
          <w:lang w:val="el" w:eastAsia="el"/>
        </w:rPr>
        <w:t>της Γενικής Γραμματείας Εμπορίου και Καταναλωτή του Υπουργείου Ανάπτυξης και Επενδύσεων.</w:t>
      </w:r>
    </w:p>
    <w:p>
      <w:pPr>
        <w:spacing w:before="240" w:after="240"/>
        <w:rPr>
          <w:lang w:val="el" w:eastAsia="el"/>
        </w:rPr>
      </w:pPr>
      <w:r>
        <w:rPr>
          <w:lang w:val="el" w:eastAsia="el"/>
        </w:rPr>
        <w:t>Η διαδικτυακή υπηρεσία διατίθεται για την ανάκτηση της δομής τύπων παραβόλων, στο πλαίσιο των εναλλακτικών τρόπων έκδοσης και πληρωμής e-παραβόλου, όπως αυτοί ορίζονται στο άρθρο 5 της υπό στοιχεία Α.1047/12-3- 2020 κοινής υπουργικής απόφασης (Β’ 979), με σκοπό την αναζήτηση του κατάλληλου τύπου και τη δημιουργία e-παραβόλου για την διάθεσή του προς κάθε ενδιαφερόμενο (φυσικό ή μη φυσικό πρόσωπο).</w:t>
      </w:r>
    </w:p>
    <w:p>
      <w:pPr>
        <w:spacing w:before="240" w:after="240"/>
        <w:rPr>
          <w:lang w:val="el" w:eastAsia="el"/>
        </w:rPr>
      </w:pPr>
      <w:r>
        <w:rPr>
          <w:lang w:val="el" w:eastAsia="el"/>
        </w:rPr>
        <w:t>Σκοπός της διάθεσης είναι η κεντρική διαχείριση όλων των παραβάσεων COVID-19 που προκύπτουν από τους ελεγκτικούς μηχανισμούς (ΕΛ.ΑΣ., Λιμενικό Σώμα, Περιφέρειες, Δημοτική Αστυνομία, Ε.Α.Δ.).</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Τεχνικά και οργανωτικά μέτρα ασφάλειας</w:t>
      </w:r>
    </w:p>
    <w:p>
      <w:pPr>
        <w:pStyle w:val="MainText"/>
        <w:spacing w:before="120" w:after="0"/>
        <w:rPr>
          <w:lang w:val="el" w:eastAsia="el"/>
        </w:rPr>
      </w:pPr>
      <w:r>
        <w:rPr>
          <w:b/>
          <w:bCs/>
          <w:lang w:val="el" w:eastAsia="el"/>
        </w:rPr>
        <w:t>1.</w:t>
      </w:r>
      <w:r>
        <w:rPr>
          <w:lang w:val="el" w:eastAsia="el"/>
        </w:rPr>
        <w:t xml:space="preserve"> Η διάθεση διενεργείται μέσω του Κέντρου Διαλειτουργικότητας της Γενικής Γραμματείας Πληροφοριακών Συστημάτων Δημόσιας Διοίκησης (Γ.Γ.Π.Σ.Δ.Δ.) και σύμφωνα με το ισχύον Πλαίσιο Ασφάλειας Πληροφοριακών Συστημάτων της Γ.Γ.Π.Σ.Δ.Δ.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Το Υπουργείο Ανάπτυξης και Επενδύσεων/ΓΓ Εμπορίου και Καταναλωτή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3.</w:t>
      </w:r>
      <w:r>
        <w:rPr>
          <w:lang w:val="el" w:eastAsia="el"/>
        </w:rPr>
        <w:t xml:space="preserve"> 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3 Σεπτεμβρίου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