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55570</w:t>
      </w:r>
    </w:p>
    <w:p>
      <w:pPr>
        <w:pStyle w:val="PreambelText"/>
        <w:spacing w:before="240" w:after="240"/>
        <w:rPr>
          <w:lang w:val="el" w:eastAsia="el"/>
        </w:rPr>
      </w:pPr>
      <w:r>
        <w:rPr>
          <w:b/>
          <w:bCs/>
          <w:lang w:val="el" w:eastAsia="el"/>
        </w:rPr>
        <w:t>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ΕΘΝΙΚΗΣ ΑΜΥΝΑΣ -</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ΕΡΓΑΣΙΑΣ ΚΑΙ ΚΟΙΝΩΝΙΚΩΝ ΥΠΟΘΕΣΕΩΝ - ΥΓΕΙΑΣ - ΠΡΟΣΤΑΣΙΑΣ ΤΟΥ ΠΟΛΙΤΗ -</w:t>
      </w:r>
    </w:p>
    <w:p>
      <w:pPr>
        <w:pStyle w:val="PreambelText"/>
        <w:spacing w:before="240" w:after="240"/>
        <w:rPr>
          <w:lang w:val="el" w:eastAsia="el"/>
        </w:rPr>
      </w:pPr>
      <w:r>
        <w:rPr>
          <w:b/>
          <w:bCs/>
          <w:lang w:val="el" w:eastAsia="el"/>
        </w:rPr>
        <w:t>ΠΟΛΙΤΙΣΜΟΥ ΚΑΙ ΑΘΛΗΤΙΣΜΟΥ -</w:t>
      </w:r>
    </w:p>
    <w:p>
      <w:pPr>
        <w:pStyle w:val="PreambelText"/>
        <w:spacing w:before="240" w:after="240"/>
        <w:rPr>
          <w:lang w:val="el" w:eastAsia="el"/>
        </w:rPr>
      </w:pPr>
      <w:r>
        <w:rPr>
          <w:b/>
          <w:bCs/>
          <w:lang w:val="el" w:eastAsia="el"/>
        </w:rPr>
        <w:t>ΔΙΚΑΙΟΣΥΝΗΣ - ΕΣΩΤΕΡΙΚΩΝ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ΝΑΥΤΙΛΙΑΣ ΚΑΙ ΝΗΣΙΩΤΙΚΗΣ ΠΟΛΙΤΙΚΗΣ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των παρ. 1 και 2 του άρθρου 38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w:t>
      </w:r>
    </w:p>
    <w:p>
      <w:pPr>
        <w:pStyle w:val="StructureList1"/>
        <w:spacing w:before="120" w:after="0"/>
        <w:rPr>
          <w:lang w:val="el" w:eastAsia="el"/>
        </w:rPr>
      </w:pPr>
      <w:r>
        <w:rPr>
          <w:lang w:val="el" w:eastAsia="el"/>
        </w:rPr>
        <w:t>δ)</w:t>
      </w:r>
      <w:r>
        <w:rPr>
          <w:lang w:val="en" w:eastAsia="en"/>
        </w:rPr>
        <w:tab/>
      </w:r>
      <w:r>
        <w:rPr>
          <w:lang w:val="el" w:eastAsia="el"/>
        </w:rPr>
        <w:t>των άρθρων πεντηκοστού πέμπτου και πεντηκοστού όγδοου του ν. 4812/2021 «Κύρωση της από 24.3.2021 τροποποίησης της από 3.2.2020 επιμέρους Σύμβασης Δωρεάς για το Έργο I [Παράρτημα 5 του ν. 4564/ 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της περ. 22 του άρθρου 119, σε συνδυασμό με το άρθρο 90 του Κώδικα νομοθεσίας για την Κυβέρνηση και τα κυβερνητικά όργανα (π.δ. 63/2005, Α’ 98), στ) του π.δ. 142/2017 «Οργανισμός Υπουργείου Οικονομικών» (Α’ 181), του ν. 2292/1995 «Οργάνωση και λειτουργία Υπουργείου Εθνικής Άμυνας, διοίκηση και έλεγχος των Ενόπλων Δυνάμεων και άλλες διατάξεις» (Α’ 35), του π.δ. 18/2018 «Οργανισμός Υπουργείου Παιδείας, Έρευνας και Θρησκευμάτων» (Α’ 31), του π.δ. 134/2017 «Οργανισμός Υπουργείου Εργασίας, Κοινωνικής Ασφάλισης και Κοινωνικής Αλληλεγγύης» (Α’ 168), του π.δ. 121/2017 «Οργανισμός του Υπουργείου Υγείας» (Α’ 148), του π.δ. 86/2018 «Ανασύσταση του Υπουργείου Δημόσιας Τάξης και Προστασίας του Πολίτη και μετονομασία του σε Υπουργείο Προστασίας του Πολίτη» (Α’ 159), του π.δ. 4/ 2018 «Οργανισμός Υπουργείου Πολιτισμού και Αθλητισμού» (Α’ 7), του π.δ. 6/2021 «Οργανισμός του Υπουργείου Δικαιοσύνης» (Α’ 7), του π.δ. 133/2017 «Οργανισμός Υπουργείου Διοικητικής Ανασυγκρότησης» (Α’ 161), του π.δ. 141/2017 «Οργανισμός του Υπουργείου Εσωτερικών» (Α’ 180), του π.δ. 13/2018 «Οργανισμός Υπουργείου Ναυτιλίας και Νησιωτικής Πολιτικής» (Α’ 26), του π.δ. 40/ 2020 «Οργανισμός του Υπουργείου Ψηφιακής Διακυβέρνησης» (Α’ 85),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και 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62/ 2020 «Διορισμός Αναπληρωτών Υπουργών και Υφυπουργών» (Α’ 155), 2/2021 «Διορισμός Υπουργών, Αναπληρωτών Υπουργών και Υφυπουργών» (Α’ 2) και 68/ 2021 «Διορισμός Υπουργών, Αναπληρώτριας Υπουργού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θ)</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ι)</w:t>
      </w:r>
      <w:r>
        <w:rPr>
          <w:lang w:val="en" w:eastAsia="en"/>
        </w:rPr>
        <w:tab/>
      </w:r>
      <w:r>
        <w:rPr>
          <w:lang w:val="el" w:eastAsia="el"/>
        </w:rPr>
        <w:t>της υπό στοιχεία Υ22/17.6.2021 απόφασης του Πρωθυπουργού «Ανάθεση αρμοδιοτήτων στον Αναπληρωτή Υπουργό Εσωτερικών, Στυλιανό Πέτσα» (Β’ 2607),</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ιβ)</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StructureList1"/>
        <w:spacing w:before="120" w:after="0"/>
        <w:rPr>
          <w:lang w:val="el" w:eastAsia="el"/>
        </w:rPr>
      </w:pPr>
      <w:r>
        <w:rPr>
          <w:lang w:val="el" w:eastAsia="el"/>
        </w:rPr>
        <w:t>ιγ)</w:t>
      </w:r>
      <w:r>
        <w:rPr>
          <w:lang w:val="en" w:eastAsia="en"/>
        </w:rPr>
        <w:tab/>
      </w:r>
      <w:r>
        <w:rPr>
          <w:lang w:val="el" w:eastAsia="el"/>
        </w:rPr>
        <w:t>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ιδ)</w:t>
      </w:r>
      <w:r>
        <w:rPr>
          <w:lang w:val="en" w:eastAsia="en"/>
        </w:rPr>
        <w:tab/>
      </w:r>
      <w:r>
        <w:rPr>
          <w:lang w:val="el" w:eastAsia="el"/>
        </w:rPr>
        <w:t>της υπ’ αρ. 4251/30.8.2021 κοινής απόφασης του Πρωθυπουργού και του Υπουργού Επικρατείας «Ανάθεση αρμοδιοτήτων στον Υφυπουργό Ψηφιακής Διακυβέρνησης, Γεώργιο Γεωργαντά» (Β’ 3996) και</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Δ1α/Γ.Π.οικ. 26390/24.4.2021 κοινής απόφασης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 32207/24.5.2021 (Β’ 2183), Δ1α/Γ.Π.οικ.35097/4.6.2021 (Β’ 2373), Δ1α/Γ.Π.οικ. 41305/2.7.2021 (Β’ 2890), Δ1α/ Γ.Π.οικ. 48483/30.7.2021 (Β’ 3491) και Δ1α/ΓΠ οικ. 54108/6-9-2021 (Β’ 4081) κοινές υπουργικές αποφάσεις.</w:t>
      </w:r>
    </w:p>
    <w:p>
      <w:pPr>
        <w:pStyle w:val="PreambelText"/>
        <w:spacing w:before="240" w:after="240"/>
        <w:rPr>
          <w:lang w:val="el" w:eastAsia="el"/>
        </w:rPr>
      </w:pPr>
      <w:r>
        <w:rPr>
          <w:lang w:val="el" w:eastAsia="el"/>
        </w:rPr>
        <w:t>2. Τις από 31.3.2021, 23.4.2021, 7.5.2021 και 23.6.2021 γνώμες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 Β2/οικ. 55558/10.9.2021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εφαρμόζονται για τον υποχρεωτικό διαγνωστικό έλεγχο νόσησης από τον κορωνοϊό COVID-19 σε όλο το προσωπικό του Δημοσίου που απασχολείται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εφόσον τα καθήκοντα του προσωπικού αυτού ασκούνται με φυσική παρουσία εντός ή εκτός των εγκαταστάσεων της υπηρεσίας του και οι εργαζόμενοι αυτοί είναι απογεγραμμένοι στο Μητρώο Ανθρώπινου Δυναμικού Ελληνικού Δημοσίου.</w:t>
      </w:r>
    </w:p>
    <w:p>
      <w:pPr>
        <w:pStyle w:val="MainText"/>
        <w:spacing w:before="120" w:after="0"/>
        <w:rPr>
          <w:lang w:val="el" w:eastAsia="el"/>
        </w:rPr>
      </w:pPr>
      <w:r>
        <w:rPr>
          <w:b/>
          <w:bCs/>
          <w:lang w:val="el" w:eastAsia="el"/>
        </w:rPr>
        <w:t>2.</w:t>
      </w:r>
      <w:r>
        <w:rPr>
          <w:lang w:val="el" w:eastAsia="el"/>
        </w:rPr>
        <w:t xml:space="preserve"> Εξαιρούνται από τον υποχρεωτικό διαγνωστικό έλεγχο νόσησης όσοι υπάγονται στο πεδίο εφαρμογής της παρούσας, αλλά: α) έχουν ολοκληρώσει προ τουλάχιστον δεκατεσσάρων (14) ημερών τον εμβολιασμό για κορωνοϊό COVID-19 και επιδεικνύουν πιστοποιητικό εμβολιασμού, με ταυτόχρονο έλεγχο ταυτοπροσωπίας του κατόχου, ή β) έχουν ολοκληρώσει προ τουλάχιστον δεκατεσσάρων (14) ημερών τον εμβολιασμό για κορωνοϊό COVID-19 με μία (1) δόση εμβολίου λόγω νόσησης τους από κορωνοϊό COVID-19 και επιδεικνύουν βεβαίωση νόσησης και εμβολιασμού, με ταυτόχρονο έλεγχο ταυτοπροσωπίας του κατόχου, ή γ) έχουν νοσήσει από κορωνοϊό COVID-19 εντός του τελευταίου εξαμήνου και επιδεικνύουν πιστοποιητικό νόσησης, με ταυτόχρονο έλεγχο ταυτοπροσωπίας του κατόχου.</w:t>
      </w:r>
    </w:p>
    <w:p>
      <w:pPr>
        <w:pStyle w:val="MainText"/>
        <w:spacing w:before="120" w:after="0"/>
        <w:rPr>
          <w:lang w:val="el" w:eastAsia="el"/>
        </w:rPr>
      </w:pPr>
      <w:r>
        <w:rPr>
          <w:b/>
          <w:bCs/>
          <w:lang w:val="el" w:eastAsia="el"/>
        </w:rPr>
        <w:t>3.</w:t>
      </w:r>
      <w:r>
        <w:rPr>
          <w:lang w:val="el" w:eastAsia="el"/>
        </w:rPr>
        <w:t xml:space="preserve"> Οι διατάξεις της παρούσας δεν εφαρμόζονται σε:</w:t>
      </w:r>
    </w:p>
    <w:p>
      <w:pPr>
        <w:pStyle w:val="StructureList1"/>
        <w:spacing w:before="120" w:after="0"/>
        <w:rPr>
          <w:lang w:val="el" w:eastAsia="el"/>
        </w:rPr>
      </w:pPr>
      <w:r>
        <w:rPr>
          <w:lang w:val="el" w:eastAsia="el"/>
        </w:rPr>
        <w:t>α)</w:t>
      </w:r>
      <w:r>
        <w:rPr>
          <w:lang w:val="en" w:eastAsia="en"/>
        </w:rPr>
        <w:tab/>
      </w:r>
      <w:r>
        <w:rPr>
          <w:lang w:val="el" w:eastAsia="el"/>
        </w:rPr>
        <w:t>πάσης φύσεως απασχολούμενους, για τους οποίους προβλέπονται αντίστοιχες ρυθμίσεις που εκδίδονται κατ’ εξουσιοδότηση των άρθρων 2 και 46 του ν. 4790/2021 (Α’ 48),</w:t>
      </w:r>
    </w:p>
    <w:p>
      <w:pPr>
        <w:pStyle w:val="StructureList1"/>
        <w:spacing w:before="120" w:after="0"/>
        <w:rPr>
          <w:lang w:val="el" w:eastAsia="el"/>
        </w:rPr>
      </w:pPr>
      <w:r>
        <w:rPr>
          <w:lang w:val="el" w:eastAsia="el"/>
        </w:rPr>
        <w:t>β)</w:t>
      </w:r>
      <w:r>
        <w:rPr>
          <w:lang w:val="en" w:eastAsia="en"/>
        </w:rPr>
        <w:tab/>
      </w:r>
      <w:r>
        <w:rPr>
          <w:lang w:val="el" w:eastAsia="el"/>
        </w:rPr>
        <w:t>όσους εργαζομένους/υπαλλήλους υποχρεούνται σε εμβολιασμό σύμφωνα με το άρθρο 206 του ν. 4820/2021 (Α’ 130) και δεν έχουν απαλλαγεί από την υποχρέωση εμβολιασμού σύμφωνα με την υπό στοιχεία Δ1α/Γ.Π. οικ. 50933/13.8.2021 κοινή απόφαση του Υπουργού και του Αναπληρωτή Υπουργού Υγείας (Β’ 3794).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Υποχρεωτική έναντι αντιτίμου διενέργεια διαγνωστικού ελέγχου νόσησης</w:t>
      </w:r>
    </w:p>
    <w:p>
      <w:pPr>
        <w:spacing w:before="240" w:after="240"/>
        <w:rPr>
          <w:lang w:val="el" w:eastAsia="el"/>
        </w:rPr>
      </w:pPr>
      <w:r>
        <w:rPr>
          <w:lang w:val="el" w:eastAsia="el"/>
        </w:rPr>
        <w:t>από τον κορωνοϊό COVID-19 -</w:t>
      </w:r>
    </w:p>
    <w:p>
      <w:pPr>
        <w:spacing w:before="240" w:after="240"/>
        <w:rPr>
          <w:lang w:val="el" w:eastAsia="el"/>
        </w:rPr>
      </w:pPr>
      <w:r>
        <w:rPr>
          <w:lang w:val="el" w:eastAsia="el"/>
        </w:rPr>
        <w:t>Χρόνος διενέργειας του διαγνωστικού ελέγχου</w:t>
      </w:r>
    </w:p>
    <w:p>
      <w:pPr>
        <w:pStyle w:val="MainText"/>
        <w:spacing w:before="120" w:after="0"/>
        <w:rPr>
          <w:lang w:val="el" w:eastAsia="el"/>
        </w:rPr>
      </w:pPr>
      <w:r>
        <w:rPr>
          <w:b/>
          <w:bCs/>
          <w:lang w:val="el" w:eastAsia="el"/>
        </w:rPr>
        <w:t>1.</w:t>
      </w:r>
      <w:r>
        <w:rPr>
          <w:lang w:val="el" w:eastAsia="el"/>
        </w:rPr>
        <w:t xml:space="preserve"> Ο διαγνωστικός έλεγχος νόσησης από τον κορωνοϊό COVID-19 διενεργείται έναντι αντιτίμου, όπως αυτό προσδιορίζεται στην παρ. 5 του άρθρου εξηκοστού πέμπτου του ν. 4812/2021 (Α’ 110), όπως ισχύει, με επιβάρυνση του ίδιου του εργαζομένου/υπαλλήλου, υποχρεωτικά μία (1) φορά την εβδομάδα με τη μέθοδο μοριακού ελέγχου (PCR) ή με τη χρήση ταχείας ανίχνευσης αντιγόνου κορωνοϊού COVID-19 (rapid test) σε ιδιωτικά διαγνωστικά εργαστήρια, όπως ορίζονται στο π.δ. 84/2001, ή σε ιδιωτικές κλινικές ή σε φαρμακεία ή σε ιδιώτες ιατρούς.</w:t>
      </w:r>
    </w:p>
    <w:p>
      <w:pPr>
        <w:pStyle w:val="MainText"/>
        <w:spacing w:before="120" w:after="0"/>
        <w:rPr>
          <w:lang w:val="el" w:eastAsia="el"/>
        </w:rPr>
      </w:pPr>
      <w:r>
        <w:rPr>
          <w:b/>
          <w:bCs/>
          <w:lang w:val="el" w:eastAsia="el"/>
        </w:rPr>
        <w:t>2.</w:t>
      </w:r>
      <w:r>
        <w:rPr>
          <w:lang w:val="el" w:eastAsia="el"/>
        </w:rPr>
        <w:t xml:space="preserve"> Ο διαγνωστικός έλεγχος νόσησης της παρ. 1 διενεργείται υποχρεωτικά μία (1) φορά κάθε εβδομάδα και ισχύει για μία (1) εβδομάδα από την ημέρα διενέργειάς του, οπότε και βάσει της αρχικής ημερομηνίας διενέργειάς του, επαναλαμβάνεται περιοδικώς.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απαλλαγής από την υποχρέωση έναντι αντιτίμου διενέργειας</w:t>
      </w:r>
    </w:p>
    <w:p>
      <w:pPr>
        <w:spacing w:before="240" w:after="240"/>
        <w:rPr>
          <w:lang w:val="el" w:eastAsia="el"/>
        </w:rPr>
      </w:pPr>
      <w:r>
        <w:rPr>
          <w:lang w:val="el" w:eastAsia="el"/>
        </w:rPr>
        <w:t>διαγνωστικού ελέγχου νόσησης</w:t>
      </w:r>
    </w:p>
    <w:p>
      <w:pPr>
        <w:spacing w:before="240" w:after="240"/>
        <w:rPr>
          <w:lang w:val="el" w:eastAsia="el"/>
        </w:rPr>
      </w:pPr>
      <w:r>
        <w:rPr>
          <w:lang w:val="el" w:eastAsia="el"/>
        </w:rPr>
        <w:t>από τον κορωνοϊό COVID-19 λόγω</w:t>
      </w:r>
    </w:p>
    <w:p>
      <w:pPr>
        <w:spacing w:before="240" w:after="240"/>
        <w:rPr>
          <w:lang w:val="el" w:eastAsia="el"/>
        </w:rPr>
      </w:pPr>
      <w:r>
        <w:rPr>
          <w:lang w:val="el" w:eastAsia="el"/>
        </w:rPr>
        <w:t>μη δυνατότητας εμβολιασμού για ιατρικούς λόγους</w:t>
      </w:r>
    </w:p>
    <w:p>
      <w:pPr>
        <w:pStyle w:val="MainText"/>
        <w:spacing w:before="120" w:after="0"/>
        <w:rPr>
          <w:lang w:val="el" w:eastAsia="el"/>
        </w:rPr>
      </w:pPr>
      <w:r>
        <w:rPr>
          <w:b/>
          <w:bCs/>
          <w:lang w:val="el" w:eastAsia="el"/>
        </w:rPr>
        <w:t>1.</w:t>
      </w:r>
      <w:r>
        <w:rPr>
          <w:lang w:val="el" w:eastAsia="el"/>
        </w:rPr>
        <w:t xml:space="preserve"> Τα πρόσωπα του άρθρου 1 δύνανται να απαλλάσσονται από την υποχρέωση διενέργειας διαγνωστικού ελέγχου νόσησης από τον κορωνοϊό COVID-19 έναντι αντιτίμου και με επιβάρυνσή τους, κατά την έννοια του άρθρου 2, εφόσον συντρέχει ιατρικός λόγος για μη εμβολιασμό, κατά την έννοια των παρ. 1 και 2 του άρθρου 2 της υπό στοιχεία Δ1α/Γ.Π.οικ. 50933/13.8.2021 κοινής απόφασης του Υπουργού και του Αναπληρωτή Υπουργού Υγείας (Β’ 3794), όπως εκάστοτε ισχύει, και υπό τις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Οι αποφάσεις απαλλαγής από την υποχρέωση εμβολιασμού εκδίδονται από τις κατά τόπο αρμόδιες υγειονομικές επιτροπές της παρ. 4 του άρθρου 2 της υπό στοιχεία Δ1α/Γ.Π. οικ. 50933/13.8.2021 κοινής υπουργικής απόφασης, κατόπιν αίτησης του εργαζόμενου/ υπαλλήλου που διαβιβάζεται σε αυτές σύμφωνα με την παρ. 5 του άρθρου 2 της ίδιας απόφασης. Οι αιτήσεις, που περιλαμβάνουν τα στοιχεία της παρ. 6 του άρθρου 2 της υπό στοιχεία Δ1α/Γ.Π. οικ. 50933/13.8.2021 κοινής υπουργικής απόφασης, διαβιβάζονται αυθημερόν από τους αρμόδιους προϊσταμένους προσωπικού στις κατά τόπον αρμόδιες υγειονομικές επιτροπές και απαντώνται εντός αποκλειστικής προθεσμίας επτά (7) ημερολογιακών ημερών από τη διαβίβασή τους. Οι αποφάσεις των κατά τόπον αρμόδιων υγειονομικών επιτροπών, στις οποίες αναφέρονται μόνο τα αναγκαία προσωπικά δεδομένα, κοινοποιούνται αμελλητί, με ηλεκτρονικό τρόπο, τόσο στους υπαλλήλους που υπέβαλαν την αίτηση όσο και στους αρμόδιους προϊσταμένους προσωπικού που διαβίβασαν την αίτηση. Τα πρόσωπα που εξαιρούνται από τον εμβολιασμό κατά τα ανωτέρω με απόφαση της κατά τόπο αρμόδιας υγειονομικής επιτροπής, από την ημερομηνία εξαίρεσης και εφεξής υπόκεινται σε υποχρεωτικό διαγνωστικό έλεγχο νόσησης από τον κορωνοϊό COVID-19, ο οποίος αποκλειστικά για τα πρόσωπα αυτά, δύναται να διενεργείται δωρεάν σε δημόσιες δομές.</w:t>
      </w:r>
    </w:p>
    <w:p>
      <w:pPr>
        <w:pStyle w:val="MainText"/>
        <w:spacing w:before="120" w:after="0"/>
        <w:rPr>
          <w:lang w:val="el" w:eastAsia="el"/>
        </w:rPr>
      </w:pPr>
      <w:r>
        <w:rPr>
          <w:b/>
          <w:bCs/>
          <w:lang w:val="el" w:eastAsia="el"/>
        </w:rPr>
        <w:t>3.</w:t>
      </w:r>
      <w:r>
        <w:rPr>
          <w:lang w:val="el" w:eastAsia="el"/>
        </w:rPr>
        <w:t xml:space="preserve"> Οι αιτήσεις που δεν αναφέρονται σε λόγους εξαίρεσης του άρθρου 2 της υπό στοιχεία Δ1α/Γ.Π. οικ. 50933/13.8.2021 κοινής υπουργικής απόφασης ή δεν συνοδεύονται από τα αναγκαία δικαιολογητικά έγγραφα, δεν διαβιβάζονται από τους αρμόδιους προϊσταμένους προσωπικού στις κατά τόπον αρμόδιες υγειονομικές επιτροπές και οι υπάλληλοι που υπέβαλαν τις σχετικές αιτήσεις απαλλαγής ενημερώνονται ότι οι αιτήσεις τους απορρίφθηκαν ως απαράδεκτες. Από το χρονικό σημείο κοινοποίησης της απόφασης απόρριψης της αίτησης απαλλαγής ως απαράδεκτης, ο αιτών υποχρεούται σε διαγνωστικό έλεγχο νόσησης από τον κορωνοϊό COVID-19 έναντι αντιτίμου και με επιβάρυνσή του, σύμφωνα με το άρθρο 2.</w:t>
      </w:r>
    </w:p>
    <w:p>
      <w:pPr>
        <w:pStyle w:val="MainText"/>
        <w:spacing w:before="120" w:after="0"/>
        <w:rPr>
          <w:lang w:val="el" w:eastAsia="el"/>
        </w:rPr>
      </w:pPr>
      <w:r>
        <w:rPr>
          <w:b/>
          <w:bCs/>
          <w:lang w:val="el" w:eastAsia="el"/>
        </w:rPr>
        <w:t>4.</w:t>
      </w:r>
      <w:r>
        <w:rPr>
          <w:lang w:val="el" w:eastAsia="el"/>
        </w:rPr>
        <w:t xml:space="preserve"> Από τη δημοσίευση της παρούσας χορηγείται στα πρόσωπα της παρ. 1 αποκλειστική προθεσμία τριών (3) εργασίμων ημερών για την υποβολή των αιτήσεων απαλλαγής από την υποχρεωτική διενέργεια διαγνωστικού ελέγχου νόσησης από τον κορωνοϊό COVID-19 έναντι αντιτίμου, λόγω μη δυνατότητας εμβολιασμού για ιατρικούς λόγους. Σε περίπτωση νόμιμης απουσίας υπαλλήλου κατά τη δημοσίευση της παρούσας ή σε περίπτωση νεοπροσλαμβανομένων υπαλλήλων, η αποκλειστική προθεσμία των τριών (3) εργασίμων ημερών αρχίζει από την επάνοδο στην υπηρεσία ή από την ανάληψη καθηκόντων, αντίστοιχα. Κατά το χρονικό διάστημα της ανωτέρω προθεσμίας υποβολής αιτήσεων απαλλαγής και κατά το χρονικό διάστημα της προθεσμίας απάντησης από την αρμόδια υγειονομική επιτροπή, τα πρόσωπα της παρ. 1 υποχρεούνται σε διαγνωστικό έλεγχο νόσησης από τον κορωνοϊό COVID-19 έναντι αντιτίμου και με επιβάρυνσή τους, σύμφωνα με το άρθρο 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Υποχρέωση καταχώρισης του αποτελέσματος του διαγνωστικού ελέγχου νόσησης</w:t>
      </w:r>
    </w:p>
    <w:p>
      <w:pPr>
        <w:spacing w:before="240" w:after="240"/>
        <w:rPr>
          <w:lang w:val="el" w:eastAsia="el"/>
        </w:rPr>
      </w:pPr>
      <w:r>
        <w:rPr>
          <w:lang w:val="el" w:eastAsia="el"/>
        </w:rPr>
        <w:t>από τον κορωνοϊό COVID-19</w:t>
      </w:r>
    </w:p>
    <w:p>
      <w:pPr>
        <w:spacing w:before="240" w:after="240"/>
        <w:rPr>
          <w:lang w:val="el" w:eastAsia="el"/>
        </w:rPr>
      </w:pPr>
      <w:r>
        <w:rPr>
          <w:lang w:val="el" w:eastAsia="el"/>
        </w:rPr>
        <w:t>Τα ιδιωτικά διαγνωστικά εργαστήρια, όπως ορίζονται στο π.δ. 84/2001, ή οι ιδιωτικές κλινικές ή τα φαρμακεία ή οι ιδιώτες ιατροί ή οι δημόσιες δομές, όπου κατά περίπτωση διενεργούνται διαγνωστικοί έλεγχοι νόσησης από τον κορωνοϊό COVID-19 (PCR, rapid test) σύμφωνα με τα άρθρα 2 και 3, υποχρεούνται να καταχωρίζουν στο Εθνικό Μητρώο Ασθενών COVID-19 που τηρεί η ΗΔΙΚΑ ΑΕ, αμέσως μετά την ολοκλήρωση του διαγνωστικού ελέγχου και το αργότερο εντός είκοσι τεσσάρων (24) ωρών από τη διενέργεια του ελέγχου, τα στοιχεία ταυτοποίησης των φυσικών προσώπων που ελέγχθηκαν, το είδος του ελέγχου και τα αποτελέσματα του ελέγχου (θετικό ή αρνητικό).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Διενέργεια του διαγνωστικού ελέγχου νόσησης από τον κορωνοϊό COVID-19</w:t>
      </w:r>
    </w:p>
    <w:p>
      <w:pPr>
        <w:pStyle w:val="MainText"/>
        <w:spacing w:before="120" w:after="0"/>
        <w:rPr>
          <w:lang w:val="el" w:eastAsia="el"/>
        </w:rPr>
      </w:pPr>
      <w:r>
        <w:rPr>
          <w:b/>
          <w:bCs/>
          <w:lang w:val="el" w:eastAsia="el"/>
        </w:rPr>
        <w:t>1.</w:t>
      </w:r>
      <w:r>
        <w:rPr>
          <w:lang w:val="el" w:eastAsia="el"/>
        </w:rPr>
        <w:t xml:space="preserve"> Εάν το αποτέλεσμα του διαγνωστικού ελέγχου νόσησης από τον κορωνοϊό COVID-19, που διενεργείται σύμφωνα με τα άρθρα 2 και 3, είναι αρνητικό, εκδίδεται από την πλατφόρμα gov.gr «Βεβαίωση αρνητικού διαγνωστικού ελέγχου κορωνοϊού COVID-19». Απαραίτητη προϋπόθεση για την έκδοση της βεβαίωσης είναι η καταχώριση του αποτελέσματος από τον φορέα που διενήργησε τον διαγνωστικό έλεγχο, σύμφωνα με το άρθρο 4. Η βεβαίωση αποτελεί το νόμιμο αποδεικτικό για την προσέλευση του εργαζόμενου/υπαλλήλου στον τόπο εργασίας και γνώση αυτής λαμβάνει το αρμόδιο όργανο της οικείας υπηρεσίας, το οποίο επιλαμβάνεται επί των υπηρεσιακών θεμάτων του εν λόγω προσωπικού με την επίδειξη αυτής από τον εργαζόμενο/υπάλληλο. Σε περίπτωση που δεν έχει εκδοθεί η βεβαίωση εγκαίρως, εναλλακτικά εκδίδεται βεβαίωση αρνητικού αποτελέσματος από τον φορέα ή τον ιδιώτη ιατρό που διενήργησε τον έλεγχο, την οποία ο εργαζόμενος/υπάλληλος επιδεικνύει με κάθε πρόσφορο τρόπο.</w:t>
      </w:r>
    </w:p>
    <w:p>
      <w:pPr>
        <w:pStyle w:val="MainText"/>
        <w:spacing w:before="120" w:after="0"/>
        <w:rPr>
          <w:lang w:val="el" w:eastAsia="el"/>
        </w:rPr>
      </w:pPr>
      <w:r>
        <w:rPr>
          <w:b/>
          <w:bCs/>
          <w:lang w:val="el" w:eastAsia="el"/>
        </w:rPr>
        <w:t>2.</w:t>
      </w:r>
      <w:r>
        <w:rPr>
          <w:lang w:val="el" w:eastAsia="el"/>
        </w:rPr>
        <w:t xml:space="preserve"> Εάν το αποτέλεσμα του διαγνωστικού ελέγχου νόσησης από τον κορωνοϊό COVID-19, που διενεργείται σύμφωνα με τα οριζόμενα στα άρθρα 2 και 3 είναι θετικό, ο εργαζόμενος/υπάλληλος οφείλει να ενημερώσει αμελλητί τη Διεύθυνση Προσωπικού και απέχει δικαιολογημένα από την εργασία του βάσει των οριζομένων στις κείμενες διατάξεις και ακολουθείται το πρωτόκολλο του Ε.Ο.Δ.Υ.. Για την απόδειξη της νόσησης, εκδίδεται από την πλατφόρμα gov.gr «Βεβαίωση θετικού διαγνωστικού ελέγχου κορωνοϊού COVID-19». Απαραίτητη προϋπόθεση για την έκδοση της βεβαίωσης είναι η καταχώριση του αποτελέσματος από τον φορέα ή τον ιδιώτη ιατρό που διενήργησε τον έλεγχο, σύμφωνα με το άρθρο 4, και η πάροδος είκοσι (20) ημερών από τη θετική διάγνωση. Εναλλακτικά, εκδίδεται βεβαίωση θετικού αποτελέσματος, από τον φορέα που διενήργησε τον έλεγχο, την οποία ο εργαζόμενος/υπάλληλος επιδεικνύει με κάθε πρόσφορο τρόπο. Οι βεβαιώσεις των προηγούμενων εδαφίων αποτελούν δικαιολογητικά για να τεθούν τα πρόσωπα του άρθρου 1 σε κατ’ οίκον περιορισμό και να τους χορηγηθεί η προβλεπόμενη αναρρωτική άδεια ειδικού σκοπού.</w:t>
      </w:r>
    </w:p>
    <w:p>
      <w:pPr>
        <w:pStyle w:val="MainText"/>
        <w:spacing w:before="120" w:after="0"/>
        <w:rPr>
          <w:lang w:val="el" w:eastAsia="el"/>
        </w:rPr>
      </w:pPr>
      <w:r>
        <w:rPr>
          <w:b/>
          <w:bCs/>
          <w:lang w:val="el" w:eastAsia="el"/>
        </w:rPr>
        <w:t>3.</w:t>
      </w:r>
      <w:r>
        <w:rPr>
          <w:lang w:val="el" w:eastAsia="el"/>
        </w:rPr>
        <w:t xml:space="preserve"> Η αυθεντικοποίηση και η έκδοση και διαχείριση των ανωτέρω εγγράφων μέσα από την Ενιαία Ψηφιακή Πύλη της Δημόσιας Διοίκησης γίνονται σύμφωνα με τα άρθρα 23 έως 29 του ν. 4727/2020.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Συνέπειες της μη διενέργειας διαγνωστικού ελέγχου νόσησης από τον κορωνοϊό COVID-19 από τα υπόχρεα πρόσωπα</w:t>
      </w:r>
    </w:p>
    <w:p>
      <w:pPr>
        <w:pStyle w:val="MainText"/>
        <w:spacing w:before="120" w:after="0"/>
        <w:rPr>
          <w:lang w:val="el" w:eastAsia="el"/>
        </w:rPr>
      </w:pPr>
      <w:r>
        <w:rPr>
          <w:b/>
          <w:bCs/>
          <w:lang w:val="el" w:eastAsia="el"/>
        </w:rPr>
        <w:t>1.</w:t>
      </w:r>
      <w:r>
        <w:rPr>
          <w:lang w:val="el" w:eastAsia="el"/>
        </w:rPr>
        <w:t xml:space="preserve"> Σε περίπτωση που τα υπόχρεα σε διενέργεια διαγνωστικού ελέγχου νόσησης από τον κορωνοϊό COVID-19 πρόσωπα δεν συμμορφώνονται με τις διατάξεις της παρούσας, επιβάλλεται για κάθε παράβαση της εβδομαδιαίας υποχρέωσής τους διοικητικό πρόστιμο ποσού τριακοσίων (300) ευρώ, σε περιπτώσεις πλήρους απασχόλησης, ή εκατόν πενήντα (150) ευρώ, σε περιπτώσεις μειωμένης απασχόλησης κατά πενήντα τοις εκατό (50%) και άνω. Το πρόστιμο, εφόσον υπερβαίνει το ένα τέταρτο (¼) των συνολικών μηνιαίων αποδοχών του εργαζόμενου/υπαλλήλου, παρακρατείται σε μηνιαίες δόσεις και η κάθε δόση δεν μπορεί να είναι ανώτερη από το ένα τέταρτο (¼) των συνολικών μηνιαίων αποδοχών του εργαζόμενου/υπαλλήλου. Αν λυθεί η υπαλληλική σχέση, το πρόστιμο εισπράττεται σύμφωνα με τις διατάξεις του Κώδικα Είσπραξης Δημόσιων Εσόδων. Το πρόστιμο επιβάλλεται με πράξη του αρμόδιου για την εκκαθάριση και πληρωμή των δαπανών οργάνου, το οποίο οφείλει να ειδοποιήσει ο προϊστάμενος της υπηρεσίας προσωπικού στην οποία ανήκει οργανικά ή στην οποία υπηρετεί ο εργαζόμενος/υπάλληλος, με σχετική βεβαίωση. Η βεβαίωση και η πράξη επιβολής του προστίμου εκδίδονται αμελλητί και το αργότερο εντός αποκλειστικής προθεσμίας σαράντα οκτώ (48) ωρών από τη μη συμμόρφωση με τις διατάξεις της παρούσας. Η πράξη αυτή κοινοποιείται ταυτόχρονα με την έκδοσή της με κάθε πρόσφορο τρόπο στον υπόχρεο εργαζόμενο/υπάλληλο, ο οποίος δύναται εντός δύο (2) εργασίμων ημερών από την κοινοποίηση να υποβάλει ένσταση στον αρμόδιο προϊστάμενο της υπηρεσίας προσωπικού που βεβαίωσε την παράβαση. Η ένσταση εξετάζεται εντός δύο (2) εργασίμων ημερών από την παραλαβή της. Η προθεσμία για την υποβολή ένστασης, η υποβολή ένστασης, καθώς και η τυχόν συμμόρφωση του εργαζόμενου/υπαλλήλου με την υποχρέωση διενέργειας διαγνωστικού ελέγχου κατά το διάστημα αυτό δεν αναστέλλουν την παρακράτηση του ανωτέρω διοικητικού προστίμου.</w:t>
      </w:r>
    </w:p>
    <w:p>
      <w:pPr>
        <w:pStyle w:val="MainText"/>
        <w:spacing w:before="120" w:after="0"/>
        <w:rPr>
          <w:lang w:val="el" w:eastAsia="el"/>
        </w:rPr>
      </w:pPr>
      <w:r>
        <w:rPr>
          <w:b/>
          <w:bCs/>
          <w:lang w:val="el" w:eastAsia="el"/>
        </w:rPr>
        <w:t>2.</w:t>
      </w:r>
      <w:r>
        <w:rPr>
          <w:lang w:val="el" w:eastAsia="el"/>
        </w:rPr>
        <w:t xml:space="preserve"> Τα επιβαλλόμενα, ως άνω, πρόστιμα εντάσσονται ως δημόσια έσοδα (ν.δ. 356/1974, Α’ 70) στον Αναλυτικό Λογαριασμό Εσόδων 1560925001 «Πρόστιμα για παραβάσεις των κατεπειγόντων μέτρων αντιμετώπισης της διασποράς του κορωνοϊού COVID-19».</w:t>
      </w:r>
    </w:p>
    <w:p>
      <w:pPr>
        <w:pStyle w:val="MainText"/>
        <w:spacing w:before="120" w:after="0"/>
        <w:rPr>
          <w:lang w:val="el" w:eastAsia="el"/>
        </w:rPr>
      </w:pPr>
      <w:r>
        <w:rPr>
          <w:b/>
          <w:bCs/>
          <w:lang w:val="el" w:eastAsia="el"/>
        </w:rPr>
        <w:t>3.</w:t>
      </w:r>
      <w:r>
        <w:rPr>
          <w:lang w:val="el" w:eastAsia="el"/>
        </w:rPr>
        <w:t xml:space="preserve"> Σε κάθε περίπτωση, η αρμόδια υπηρεσία προσωπικού του φορέα υποχρεούται να ενημερώνει τα υπόχρεα πρόσωπα του άρθρου 1, με κάθε πρόσφορο μέσο, για τις υποχρεώσεις τους και τις συνέπειες μη συμμόρφωσής τους με αυτές.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Παρακολούθηση και τρόπος ελέγχου</w:t>
      </w:r>
    </w:p>
    <w:p>
      <w:pPr>
        <w:spacing w:before="240" w:after="240"/>
        <w:rPr>
          <w:lang w:val="el" w:eastAsia="el"/>
        </w:rPr>
      </w:pPr>
      <w:r>
        <w:rPr>
          <w:lang w:val="el" w:eastAsia="el"/>
        </w:rPr>
        <w:t>της συμμόρφωσης με την υποχρέωση διενέργειας διαγνωστικού ελέγχου νόσησης</w:t>
      </w:r>
    </w:p>
    <w:p>
      <w:pPr>
        <w:spacing w:before="240" w:after="240"/>
        <w:rPr>
          <w:lang w:val="el" w:eastAsia="el"/>
        </w:rPr>
      </w:pPr>
      <w:r>
        <w:rPr>
          <w:lang w:val="el" w:eastAsia="el"/>
        </w:rPr>
        <w:t>από τον κορωνοϊό COVID-19</w:t>
      </w:r>
    </w:p>
    <w:p>
      <w:pPr>
        <w:pStyle w:val="MainText"/>
        <w:spacing w:before="120" w:after="0"/>
        <w:rPr>
          <w:lang w:val="el" w:eastAsia="el"/>
        </w:rPr>
      </w:pPr>
      <w:r>
        <w:rPr>
          <w:b/>
          <w:bCs/>
          <w:lang w:val="el" w:eastAsia="el"/>
        </w:rPr>
        <w:t>1.</w:t>
      </w:r>
      <w:r>
        <w:rPr>
          <w:lang w:val="el" w:eastAsia="el"/>
        </w:rPr>
        <w:t xml:space="preserve"> Για τον έλεγχο της συμμόρφωσης των υπόχρεων σε διενέργεια διαγνωστικού ελέγχου νόησης από τον κορωνοϊό COVID-19 προσώπων, ο διοικητικός προϊστάμενος κάθε φορέα της παρ. 1 του άρθρου 1 καταρτίζει για τον συγκεκριμένο φορέα λίστα φυσικών προσώπων υπόχρεων σε διενέργεια διαγνωστικού ελέγχου, λόγω υπαγωγής στην παρ. 1 του άρθρου 1, και λίστα εξαιρούμενων από τη διενέργεια διαγνωστικού ελέγχου, λόγω υπαγωγής στην παρ. 2 του άρθρου 1.</w:t>
      </w:r>
    </w:p>
    <w:p>
      <w:pPr>
        <w:pStyle w:val="MainText"/>
        <w:spacing w:before="120" w:after="0"/>
        <w:rPr>
          <w:lang w:val="el" w:eastAsia="el"/>
        </w:rPr>
      </w:pPr>
      <w:r>
        <w:rPr>
          <w:b/>
          <w:bCs/>
          <w:lang w:val="el" w:eastAsia="el"/>
        </w:rPr>
        <w:t>2.</w:t>
      </w:r>
      <w:r>
        <w:rPr>
          <w:lang w:val="el" w:eastAsia="el"/>
        </w:rPr>
        <w:t xml:space="preserve"> Η λίστα των υπόχρεων σε διενέργεια διαγνωστικού ελέγχου νόσησης και η λίστα των εξαιρούμενων από τη διενέργεια διαγνωστικού νόσησης περιέχουν, ανά φορέα, τα εξής:</w:t>
      </w:r>
    </w:p>
    <w:p>
      <w:pPr>
        <w:pStyle w:val="StructureList1"/>
        <w:spacing w:before="120" w:after="0"/>
        <w:rPr>
          <w:lang w:val="el" w:eastAsia="el"/>
        </w:rPr>
      </w:pPr>
      <w:r>
        <w:rPr>
          <w:lang w:val="el" w:eastAsia="el"/>
        </w:rPr>
        <w:t>α)</w:t>
      </w:r>
      <w:r>
        <w:rPr>
          <w:lang w:val="en" w:eastAsia="en"/>
        </w:rPr>
        <w:tab/>
      </w:r>
      <w:r>
        <w:rPr>
          <w:lang w:val="el" w:eastAsia="el"/>
        </w:rPr>
        <w:t>στοιχεία ταυτοποίησης των φυσικών προσώπων ως εξής: ονοματεπώνυμο, όνομα πατρός, όνομα μητρός, Αριθμό Φορολογικού Μητρώου (Α.Φ.Μ.), Αριθμό Μητρώου Κοινωνικής Ασφάλισης (Α.Μ.Κ.Α.) ή Προσωρινό Αριθμό Μητρώου Κοινωνικής Ασφάλισης (Π.Α.Μ.Κ.Α.),</w:t>
      </w:r>
    </w:p>
    <w:p>
      <w:pPr>
        <w:pStyle w:val="StructureList1"/>
        <w:spacing w:before="120" w:after="0"/>
        <w:rPr>
          <w:lang w:val="el" w:eastAsia="el"/>
        </w:rPr>
      </w:pPr>
      <w:r>
        <w:rPr>
          <w:lang w:val="el" w:eastAsia="el"/>
        </w:rPr>
        <w:t>β)</w:t>
      </w:r>
      <w:r>
        <w:rPr>
          <w:lang w:val="en" w:eastAsia="en"/>
        </w:rPr>
        <w:tab/>
      </w:r>
      <w:r>
        <w:rPr>
          <w:lang w:val="el" w:eastAsia="el"/>
        </w:rPr>
        <w:t>για τους εξαιρούμενους από την υποχρέωση διενέργειας διαγνωστικού ελέγχου, στοιχεία ως προς τους λόγους εξαίρεσης από την υποχρέωση διενέργειας διαγνωστικού ελέγχου νόσησης ως εξής: βα) λόγος εξαίρεσης (ολοκλήρωση εμβολιασμού, νόσηση κατά το τελευταίο εξάμηνο, νόσηση και μία δόση εμβολίου, απαλλαγή από εμβολιασμό για ιατρικούς λόγους) και ββ) τήρηση ή όχι της υποχρέωσης επίδειξης του απαιτούμενου πιστοποιητικού, και</w:t>
      </w:r>
    </w:p>
    <w:p>
      <w:pPr>
        <w:pStyle w:val="StructureList1"/>
        <w:spacing w:before="120" w:after="0"/>
        <w:rPr>
          <w:lang w:val="el" w:eastAsia="el"/>
        </w:rPr>
      </w:pPr>
      <w:r>
        <w:rPr>
          <w:lang w:val="el" w:eastAsia="el"/>
        </w:rPr>
        <w:t>γ)</w:t>
      </w:r>
      <w:r>
        <w:rPr>
          <w:lang w:val="en" w:eastAsia="en"/>
        </w:rPr>
        <w:tab/>
      </w:r>
      <w:r>
        <w:rPr>
          <w:lang w:val="el" w:eastAsia="el"/>
        </w:rPr>
        <w:t>για τους υπόχρεους σε διενέργεια διαγνωστικού ελέγχου, στοιχεία ως προς τη συμμόρφωσή τους με την υποχρέωση ως εξής: γα) τύπος του διαγνωστικού ελέγχου που διενεργήθηκε και γβ) ημερομηνία διενέργειας του διαγνωστικού ελέγχου.</w:t>
      </w:r>
    </w:p>
    <w:p>
      <w:pPr>
        <w:pStyle w:val="MainText"/>
        <w:spacing w:before="120" w:after="0"/>
        <w:rPr>
          <w:lang w:val="el" w:eastAsia="el"/>
        </w:rPr>
      </w:pPr>
      <w:r>
        <w:rPr>
          <w:b/>
          <w:bCs/>
          <w:lang w:val="el" w:eastAsia="el"/>
        </w:rPr>
        <w:t>3.</w:t>
      </w:r>
      <w:r>
        <w:rPr>
          <w:lang w:val="el" w:eastAsia="el"/>
        </w:rPr>
        <w:t xml:space="preserve"> Για τη συμπλήρωση των στοιχείων των υποπερ. βα) και ββ) της περ. β) της παρ. 2, οι υπόχρεοι του άρθρου 1 οφείλουν να παρέχουν κάθε αναγκαία συνδρομή και να ενεργούν κατ’ εφαρμογή των διατάξεων του άρθρου 205 του ν. 4820/2021. Ειδικότερα υποχρεούνται, όπως προβαίνουν σε επίδειξη προς τον διοικητικό τους προϊστάμενο του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 - κατόχου του όσον αφορά στον εμβολιασμό ή στη νόσηση από τον κορωνοϊό COVID-19, ή βεβαίωσης εμβολιασμού της παρ. 5 του άρθρου 55 του ν. 4764/2020 (Α’ 256), ή βεβαίωσης θετικού διαγνωστικού ελέγχου της παρ. 1 του άρθρου 5 της υπ’ αρ. 2650/10.4.2020 (Β’ 1298) κοινής απόφασης των Υπουργών Υγείας και Επικρατείας, ή ισοδύναμου πιστοποιητικού ή βεβαίωσης τρίτης χώρας, τα οποία ελέγχονται κατά τα οριζόμενα στο άρθρο 205 του ν. 4820/2021. Για τη συμπλήρωση των στοιχείων των υποπερ. γα) και γβ) της περ. γ) της παρ. 2, οι υπόχρεοι σε διαγνωστικό έλεγχο οφείλουν να επιδεικνύουν τις βεβαιώσεις αρνητικού ή θετικού αποτελέσματος ή Ψηφιακό Πιστοποιητικό COVID-19 της Ε.Ε. (EU Digital COVID Certificate - EUDCC) με πληροφορίες σχετικά με την κατάσταση του φυσικού προσώπου-κατόχου του όσον αφορά στο αποτέλεσμα της τελευταίας δοκιμασίας ταχέων μοριακών ελέγχων (rapid test) ή μοριακής μεθόδου ανάλυσης (PCR test) ή τη νόσηση από τον κορωνοϊό COVID-19, ή ισοδύναμο πιστοποιητικό ή βεβαίωση τρίτης χώρας.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ελέγχου συμμόρφωσης προς την υποχρεωτικότητα διενέργειας διαγνωστικού ελέγχου νόησης</w:t>
      </w:r>
    </w:p>
    <w:p>
      <w:pPr>
        <w:spacing w:before="240" w:after="240"/>
        <w:rPr>
          <w:lang w:val="el" w:eastAsia="el"/>
        </w:rPr>
      </w:pPr>
      <w:r>
        <w:rPr>
          <w:lang w:val="el" w:eastAsia="el"/>
        </w:rPr>
        <w:t>από τον κορωνοϊό COVID-19 μέσω ηλεκτρονικών διασταυρώσεων</w:t>
      </w:r>
    </w:p>
    <w:p>
      <w:pPr>
        <w:pStyle w:val="MainText"/>
        <w:spacing w:before="120" w:after="0"/>
        <w:rPr>
          <w:lang w:val="el" w:eastAsia="el"/>
        </w:rPr>
      </w:pPr>
      <w:r>
        <w:rPr>
          <w:b/>
          <w:bCs/>
          <w:lang w:val="el" w:eastAsia="el"/>
        </w:rPr>
        <w:t>1.</w:t>
      </w:r>
      <w:r>
        <w:rPr>
          <w:lang w:val="el" w:eastAsia="el"/>
        </w:rPr>
        <w:t xml:space="preserve"> Για τον έλεγχο της συμμόρφωσης προς την υποχρεωτικότητα του διαγνωστικού ελέγχου νόσησης από τον κορωνοϊό COVID-19, δύνανται να πραγματοποιούνται ηλεκτρονικές διασταυρώσεις με τις αντίστοιχες εγγραφές στα μητρώα και πληροφοριακά συστήματα του δημοσίου τομέα.</w:t>
      </w:r>
    </w:p>
    <w:p>
      <w:pPr>
        <w:pStyle w:val="MainText"/>
        <w:spacing w:before="120" w:after="0"/>
        <w:rPr>
          <w:lang w:val="el" w:eastAsia="el"/>
        </w:rPr>
      </w:pPr>
      <w:r>
        <w:rPr>
          <w:b/>
          <w:bCs/>
          <w:lang w:val="el" w:eastAsia="el"/>
        </w:rPr>
        <w:t>2.</w:t>
      </w:r>
      <w:r>
        <w:rPr>
          <w:lang w:val="el" w:eastAsia="el"/>
        </w:rPr>
        <w:t xml:space="preserve"> Το πληροφοριακό σύστημα «Μητρώο Ανθρώπινου Δυναμικού Ελληνικού Δημοσίου» δύναται να διαλειτουργεί για τον σκοπό αυτό με το «Εθνικό Μητρώο Εμβολιασμών κατά του κορωνοϊού COVID-19» και με το «Εθνικό Μητρώο Ασθενών από COVID-19», προκειμένου να υποβάλλεται, μέσω της εφαρμογής του Μητρώου Ανθρώπινου Δυναμικού Ελληνικού Δημοσίου, το προσωπικό των φορέων και να λαμβάνεται απόκριση ως προς την κατάσταση του εμβολιασμού τους ή τυχόν νόσησής τους, καθώς επίσης και απόκριση όσον αφορά στη διενέργεια διαγνωστικού ελέγχου, τον τύπο του ελέγχου και την ημερομηνία διεξαγωγής του. Η «ΗΔΙΚΑ ΑΕ» διαβιβάζει, μέσω ασφαλούς ηλεκτρονικής σύνδεσης και διεπαφής, (μέσω διεπαφής με web service με το Εθνικό Μητρώο Εμβολιασμών κατά του Κορωνοϊού COVID-19 και με το Εθνικό Μητρώο Ασθενών από Κορωνοϊό COVID-19), αποκρίσεις επί των αιτούμενων δεδομένων φυσικών προσώπων.</w:t>
      </w:r>
    </w:p>
    <w:p>
      <w:pPr>
        <w:pStyle w:val="MainText"/>
        <w:spacing w:before="120" w:after="0"/>
        <w:rPr>
          <w:lang w:val="el" w:eastAsia="el"/>
        </w:rPr>
      </w:pPr>
      <w:r>
        <w:rPr>
          <w:b/>
          <w:bCs/>
          <w:lang w:val="el" w:eastAsia="el"/>
        </w:rPr>
        <w:t>3.</w:t>
      </w:r>
      <w:r>
        <w:rPr>
          <w:lang w:val="el" w:eastAsia="el"/>
        </w:rPr>
        <w:t xml:space="preserve"> Τα ανωτέρω διαβιβαζόμενα δεδομένα, τηρούνται από τους διοικητικούς προϊσταμένους των αντίστοιχων δομών και κάθε συναρμόδιο όργανο αποκλειστικά με σκοπό τον έλεγχο συμμόρφωσης με την υποχρέωση διενέργειας διαγνωστικού ελέγχου.</w:t>
      </w:r>
    </w:p>
    <w:p>
      <w:pPr>
        <w:pStyle w:val="MainText"/>
        <w:spacing w:before="120" w:after="0"/>
        <w:rPr>
          <w:lang w:val="el" w:eastAsia="el"/>
        </w:rPr>
      </w:pPr>
      <w:r>
        <w:rPr>
          <w:b/>
          <w:bCs/>
          <w:lang w:val="el" w:eastAsia="el"/>
        </w:rPr>
        <w:t>4.</w:t>
      </w:r>
      <w:r>
        <w:rPr>
          <w:lang w:val="el" w:eastAsia="el"/>
        </w:rPr>
        <w:t xml:space="preserve"> Για το χρονικό διάστημα μέχρι την ολοκλήρωση της διαλειτουργικότητας των ανωτέρω συστημάτων, η παρακολούθηση και ο έλεγχος της συμμόρφωσης με την υποχρέωση διαγνωστικού ελέγχου διενεργούνται σύμφωνα με την παρ. 3 του άρθρου 7.</w:t>
      </w:r>
    </w:p>
    <w:p>
      <w:pPr>
        <w:pStyle w:val="MainText"/>
        <w:spacing w:before="120" w:after="0"/>
        <w:rPr>
          <w:lang w:val="el" w:eastAsia="el"/>
        </w:rPr>
      </w:pPr>
      <w:r>
        <w:rPr>
          <w:b/>
          <w:bCs/>
          <w:lang w:val="el" w:eastAsia="el"/>
        </w:rPr>
        <w:t>5.</w:t>
      </w:r>
      <w:r>
        <w:rPr>
          <w:lang w:val="el" w:eastAsia="el"/>
        </w:rPr>
        <w:t xml:space="preserve"> Ειδικά για τη διαδικασία παρακράτησης του προστίμου της παρ. 1 του άρθρου 6, το Μητρώο Ανθρώπινου Δυναμικού Ελληνικού Δημοσίου δύναται να διαλειτουργεί με την Ενιαία Αρχή Πληρωμών (Ε.Α.Π.) και την Ανεξάρτητη Αρχή Δημοσίων Εσόδων (Α.Α.Δ.Ε.).</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εφαρμογής του άρθρου 8,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η Γενική Γραμματεία Ανθρώπινου Δυναμικού Δημοσίου Τομέα του Υπουργείου Εσωτερικών, όπως και το αρμόδιο προσωπικό που διενεργεί τους ελέγχους συμμόρφωσης λαμβάνουν, κατά την επεξεργασία και διαβίβαση των δεδομένων, όλα τα απαραίτητα τεχνικά και οργανωτικά μέτρα για την ασφάλεια αυτών.</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στα πρόσωπα που εμπίπτουν σύμφωνα με το άρθρο 1, στο πεδίο εφαρμογής της παρούσας.</w:t>
      </w:r>
    </w:p>
    <w:p>
      <w:pPr>
        <w:pStyle w:val="MainText"/>
        <w:spacing w:before="120" w:after="0"/>
        <w:rPr>
          <w:lang w:val="el" w:eastAsia="el"/>
        </w:rPr>
      </w:pPr>
      <w:r>
        <w:rPr>
          <w:b/>
          <w:bCs/>
          <w:lang w:val="el" w:eastAsia="el"/>
        </w:rPr>
        <w:t>3.</w:t>
      </w:r>
      <w:r>
        <w:rPr>
          <w:lang w:val="el" w:eastAsia="el"/>
        </w:rPr>
        <w:t xml:space="preserve"> Τα προσωπικά δεδομένα, τα οποία υποβάλλονται σε επεξεργασία, είναι τα ακόλουθα: α) ονοματεπώνυμο, β) όνομα πατρός, γ) όνομα μητρός, δ) Αριθμός Μητρώου Κοινωνικής Ασφάλισης (Α.Μ.Κ.Α.) ή Προσωρινός Αριθμός Μητρώου Κοινωνικής Ασφάλισης (Π.Α.Μ.Κ.Α.), ε) Αριθμός Φορολογικού Μητρώου (Α.Φ.Μ.), στ) αποτέλεσμα κατάστασης εμβολιασμού ή νόσησης, ζ) τύπος διαγνωστικού ελέγχου και η) ημερομηνία διενέργειας διαγνωστικού ελέγχου.</w:t>
      </w:r>
    </w:p>
    <w:p>
      <w:pPr>
        <w:pStyle w:val="MainText"/>
        <w:spacing w:before="120" w:after="0"/>
        <w:rPr>
          <w:lang w:val="el" w:eastAsia="el"/>
        </w:rPr>
      </w:pPr>
      <w:r>
        <w:rPr>
          <w:b/>
          <w:bCs/>
          <w:lang w:val="el" w:eastAsia="el"/>
        </w:rPr>
        <w:t>4.</w:t>
      </w:r>
      <w:r>
        <w:rPr>
          <w:lang w:val="el" w:eastAsia="el"/>
        </w:rPr>
        <w:t xml:space="preserve"> Σκοπός της επεξεργασίας των προσωπικών δεδομένων είναι ο έλεγχος της υποχρεωτικής διενέργειας διαγνωστικού ελέγχου νόσησης από τον κορωνοϊό COVID-19 και η επιβολή κυρώσεων σε περίπτωση μη συμμόρφωσης.</w:t>
      </w:r>
    </w:p>
    <w:p>
      <w:pPr>
        <w:pStyle w:val="MainText"/>
        <w:spacing w:before="120" w:after="0"/>
        <w:rPr>
          <w:lang w:val="el" w:eastAsia="el"/>
        </w:rPr>
      </w:pPr>
      <w:r>
        <w:rPr>
          <w:b/>
          <w:bCs/>
          <w:lang w:val="el" w:eastAsia="el"/>
        </w:rPr>
        <w:t>5.</w:t>
      </w:r>
      <w:r>
        <w:rPr>
          <w:lang w:val="el" w:eastAsia="el"/>
        </w:rPr>
        <w:t xml:space="preserve"> O χρόνος τήρησης των στοιχείων των περ. ζ) και η) της παρ. 3 τόσο στο Μητρώο Ανθρώπινου Δυναμικού Ελληνικού Δημοσίου όσο και στις Διευθύνσεις Προσωπικού δεν υπερβαίνει τις τριάντα (30) ημέρες. O χρόνος</w:t>
      </w:r>
    </w:p>
    <w:p>
      <w:pPr>
        <w:spacing w:before="240" w:after="240"/>
        <w:rPr>
          <w:lang w:val="el" w:eastAsia="el"/>
        </w:rPr>
      </w:pPr>
      <w:r>
        <w:rPr>
          <w:lang w:val="el" w:eastAsia="el"/>
        </w:rPr>
        <w:t>τήρησης των στοιχείων περ. στ’ της παρ. 3 τόσο στο Μητρώο Ανθρώπινου Δυναμικού Ελληνικού Δημοσίου όσο και στις Διευθύνσεις Προσωπικού, δεν υπερβαίνει την 31η.12.2022.</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Μεταβατικές - Καταργούμενες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παρούσας, ο υποχρεωτικός διαγνωστικός έλεγχος νόσησης από τον κορωνοϊό COVID-19 του άρθρου 2 διενεργείται οποτεδήποτε εντός της εργάσιμης εβδομάδας κάθε υπαλλήλου/εργαζομένου, χωρίς οιαδήποτε περαιτέρω δυσμενή συνέπεια.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καταργείται η υπό στοιχεία Δ1α/ΓΠ.οικ.26390/24.4.2021 κοινή απόφαση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 32207/24.5.2021 (Β’ 2183), Δ1α/ΓΠ.οικ. 35097/4.6.2021 (Β’ 2373), Δ1α/Γ.Π.οικ. 41305/2.7.2021 (Β’ 2890), Δ1α/ΓΠ.οικ. 48483/30.7.2021 (Β’ 3491) και Δ1α/ΓΠ.οικ. 54108/6.9.2021 (Β’ 4081) κοινές υπουργικές αποφάσεις.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Δευτέρα, 13 Σεπτεμβρίου 2021 και ώρα 06:00.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Σεπτεμβρίου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