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Δ.Α.Ε.Φ.Κ.-Κ.Ε/13975/Α325/20-08-2021</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w:t>
      </w:r>
    </w:p>
    <w:p>
      <w:pPr>
        <w:pStyle w:val="Title"/>
        <w:spacing w:before="120" w:after="360"/>
        <w:rPr>
          <w:lang w:val="el" w:eastAsia="el"/>
        </w:rPr>
      </w:pPr>
      <w:r>
        <w:rPr>
          <w:b/>
          <w:bCs/>
          <w:lang w:val="el" w:eastAsia="el"/>
        </w:rPr>
        <w:t>Αριθμ. Δ.Α.Ε.Φ.Κ.-Κ.Ε/13975/Α325/2021</w:t>
      </w:r>
    </w:p>
    <w:p>
      <w:pPr>
        <w:spacing w:before="240" w:after="240"/>
        <w:rPr>
          <w:lang w:val="el" w:eastAsia="el"/>
        </w:rPr>
      </w:pPr>
      <w:r>
        <w:rPr>
          <w:lang w:val="el" w:eastAsia="el"/>
        </w:rPr>
        <w:t>(ΦΕΚ Β' 3898/20-08-2021)</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αποφάσεις του Υπουργού Υποδομών και Μεταφορών (Β' 434).</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 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ρ.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ρ.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ρ.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b/>
          <w:bCs/>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w:t>
      </w:r>
    </w:p>
    <w:p>
      <w:pPr>
        <w:spacing w:before="240" w:after="240"/>
        <w:rPr>
          <w:lang w:val="el" w:eastAsia="el"/>
        </w:rPr>
      </w:pPr>
      <w:r>
        <w:rPr>
          <w:lang w:val="el" w:eastAsia="el"/>
        </w:rPr>
        <w:t>28. Της υπό στοιχεία ΓΔΟΥ 842/18.08.2021 απόφαση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7.944.614 €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1.155.140 €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Τα υπ' αρ. 172732/827/05.08.2021 και 173484/837/06.08.2021 έγγραφα της Αυτοτελούς Διεύθυνσης Πολιτικής Προστασίας της Περιφέρειας Στερεάς Ελλάδας, με τα οποία γνωστοποιήθηκαν στην υπηρεσία μας οι πυρκαγιές αρχής γενομένης της 3ης Αυγούστου 2021 σε περιοχές της Περιφερειακής Ενότητας Ευβοίας.</w:t>
      </w:r>
    </w:p>
    <w:p>
      <w:pPr>
        <w:spacing w:before="240" w:after="240"/>
        <w:rPr>
          <w:lang w:val="el" w:eastAsia="el"/>
        </w:rPr>
      </w:pPr>
      <w:r>
        <w:rPr>
          <w:lang w:val="el" w:eastAsia="el"/>
        </w:rPr>
        <w:t>31. Τις αυτοψίες που διενήργησαν μηχανικοί του Υπουργείου Υποδομών και Μεταφορών σε κτίρια της Περιφερειακής Ενότητας Ευβοίας που επλήγησαν από τις πυρκαγιές αρχής γενομένης της 3 ης Αυγούστου 2021.</w:t>
      </w:r>
    </w:p>
    <w:p>
      <w:pPr>
        <w:spacing w:before="240" w:after="240"/>
        <w:rPr>
          <w:lang w:val="el" w:eastAsia="el"/>
        </w:rPr>
      </w:pPr>
      <w:r>
        <w:rPr>
          <w:lang w:val="el" w:eastAsia="el"/>
        </w:rPr>
        <w:t>32. Το υπ’ αρ.173697/846/07.08.2021 έγγραφο της Αυτοτελούς Διεύθυνσης Πολιτικής Προστασίας της Περιφέρειας Στερεάς Ελλάδας, με το οποίο γνωστοποιήθηκε στην υπηρεσία η πυρκαγιά της 5ης Αυγούστου 2021 σε περιοχές της Περιφερειακής Ενότητας Φωκίδας.</w:t>
      </w:r>
    </w:p>
    <w:p>
      <w:pPr>
        <w:spacing w:before="240" w:after="240"/>
        <w:rPr>
          <w:lang w:val="el" w:eastAsia="el"/>
        </w:rPr>
      </w:pPr>
      <w:r>
        <w:rPr>
          <w:lang w:val="el" w:eastAsia="el"/>
        </w:rPr>
        <w:t>33. Τις αυτοψίες που διενήργησαν μηχανικοί του Υπουργείου Υποδομών και Μεταφορών σε κτίρια της Περιφερειακής Ενότητας Φωκίδας που επλήγησαν από την πυρκαγιά της 5ης Αυγούστου 2021.</w:t>
      </w:r>
    </w:p>
    <w:p>
      <w:pPr>
        <w:spacing w:before="240" w:after="240"/>
        <w:rPr>
          <w:lang w:val="el" w:eastAsia="el"/>
        </w:rPr>
      </w:pPr>
      <w:r>
        <w:rPr>
          <w:lang w:val="el" w:eastAsia="el"/>
        </w:rPr>
        <w:t>34. Το υπ’ αρ. 175679/865/10.08.2021 έγγραφο της Αυτοτελούς Διεύθυνσης Πολιτικής Προστασίας της Περιφέρειας Στερεάς Ελλάδας, με το οποίο γνωστοποιήθηκε στην υπηρεσία μας η πυρκαγιά της 6ης Αυγούστου 2021 σε περιοχές της Περιφερειακής Ενότητας Φθιώτιδας.</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της Περιφερειακής Ενότητας Φθιώτιδας που επλήγησαν από την πυρκαγιά της 6ης Αυγούστου 2021.</w:t>
      </w:r>
    </w:p>
    <w:p>
      <w:pPr>
        <w:spacing w:before="240" w:after="240"/>
        <w:rPr>
          <w:lang w:val="el" w:eastAsia="el"/>
        </w:rPr>
      </w:pPr>
      <w:r>
        <w:rPr>
          <w:lang w:val="el" w:eastAsia="el"/>
        </w:rPr>
        <w:t>36. Την υπ’ αρ. 224173/18.08.2021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37. Το υπ’ αρ. 224190/19.08.2021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38. Το γεγονός ότι οι πυρκαγιές α)αρχής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ορίζονται ως φυσική καταστροφή.</w:t>
      </w:r>
    </w:p>
    <w:p>
      <w:pPr>
        <w:spacing w:before="240" w:after="240"/>
        <w:rPr>
          <w:lang w:val="el" w:eastAsia="el"/>
        </w:rPr>
      </w:pPr>
      <w:r>
        <w:rPr>
          <w:lang w:val="el" w:eastAsia="el"/>
        </w:rPr>
        <w:t>39. Τις έκτακτες στεγαστικές και λοιπές ανάγκες που έχουν δημιουργηθεί στους κατοίκους περιοχών, α) περιοχών της Περιφερειακής Ενότητας Ευβοίας της Περιφέρειας Στερεάς Ελλάδας τα κτίρια των οποίων επλήγησαν από τις πυρκαγιές αρχής γενομένης της 3ης Αυγούστου 2021, β) περιοχών της Περιφερειακής Ενότητας Φωκίδας της Περιφέρειας Στερεάς Ελλάδας τα κτίρια των οποίων επλήγησαν από την πυρκαγιά της 5ης Αυγούστου 2021 και γ) περιοχών της Περιφερειακής Ενότητας Φθιώτιδας της Περιφέρειας Στερεάς Ελλάδας τα κτίρια των οποίων επλήγησαν από την πυρκαγιά της 6ης Αυγούστου 2021.</w:t>
      </w:r>
    </w:p>
    <w:p>
      <w:pPr>
        <w:spacing w:before="240" w:after="240"/>
        <w:rPr>
          <w:lang w:val="el" w:eastAsia="el"/>
        </w:rPr>
      </w:pPr>
      <w:r>
        <w:rPr>
          <w:lang w:val="el" w:eastAsia="el"/>
        </w:rPr>
        <w:t>Και επειδή,</w:t>
      </w:r>
    </w:p>
    <w:p>
      <w:pPr>
        <w:spacing w:before="240" w:after="240"/>
        <w:rPr>
          <w:lang w:val="el" w:eastAsia="el"/>
        </w:rPr>
      </w:pPr>
      <w:r>
        <w:rPr>
          <w:lang w:val="el" w:eastAsia="el"/>
        </w:rPr>
        <w:t xml:space="preserve">από τις πυρκαγιές </w:t>
      </w:r>
    </w:p>
    <w:p>
      <w:pPr>
        <w:pStyle w:val="StructureList1"/>
        <w:spacing w:before="120" w:after="0"/>
        <w:rPr>
          <w:lang w:val="el" w:eastAsia="el"/>
        </w:rPr>
      </w:pPr>
      <w:r>
        <w:rPr>
          <w:lang w:val="el" w:eastAsia="el"/>
        </w:rPr>
        <w:t>α)</w:t>
      </w:r>
      <w:r>
        <w:rPr>
          <w:lang w:val="en" w:eastAsia="en"/>
        </w:rPr>
        <w:tab/>
      </w:r>
      <w:r>
        <w:rPr>
          <w:lang w:val="el" w:eastAsia="el"/>
        </w:rPr>
        <w:t xml:space="preserve">αρχής γενομένης της 3ης Αυγούστου 2021 σε περιοχές της Περιφερειακής Ενότητας Ευβοίας της Περιφέρειας Στερεάς Ελλάδας, </w:t>
      </w:r>
    </w:p>
    <w:p>
      <w:pPr>
        <w:pStyle w:val="StructureList1"/>
        <w:spacing w:before="120" w:after="0"/>
        <w:rPr>
          <w:lang w:val="el" w:eastAsia="el"/>
        </w:rPr>
      </w:pPr>
      <w:r>
        <w:rPr>
          <w:lang w:val="el" w:eastAsia="el"/>
        </w:rPr>
        <w:t>β)</w:t>
      </w:r>
      <w:r>
        <w:rPr>
          <w:lang w:val="en" w:eastAsia="en"/>
        </w:rPr>
        <w:tab/>
      </w:r>
      <w:r>
        <w:rPr>
          <w:lang w:val="el" w:eastAsia="el"/>
        </w:rPr>
        <w:t xml:space="preserve">της 5ης Αυγούστου 2021 σε περιοχές της Περιφερειακής Ενότητας Φωκίδας της Περιφέρειας Στερεάς Ελλάδας και </w:t>
      </w:r>
    </w:p>
    <w:p>
      <w:pPr>
        <w:pStyle w:val="StructureList1"/>
        <w:spacing w:before="120" w:after="0"/>
        <w:rPr>
          <w:lang w:val="el" w:eastAsia="el"/>
        </w:rPr>
      </w:pPr>
      <w:r>
        <w:rPr>
          <w:lang w:val="el" w:eastAsia="el"/>
        </w:rPr>
        <w:t>γ)</w:t>
      </w:r>
      <w:r>
        <w:rPr>
          <w:lang w:val="en" w:eastAsia="en"/>
        </w:rPr>
        <w:tab/>
      </w:r>
      <w:r>
        <w:rPr>
          <w:lang w:val="el" w:eastAsia="el"/>
        </w:rPr>
        <w:t>της 6ης Αυγούστου 2021 σε περιοχές της Περιφερειακής Ενότητας Φθιώτιδας της Περιφέρειας Στερεάς Ελλάδας, προκλήθηκαν εκτεταμένες ζημιές σε πολλά κτίρια,</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και 1283/1982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w:t>
      </w:r>
      <w:r>
        <w:rPr>
          <w:b/>
          <w:bCs/>
          <w:lang w:val="el" w:eastAsia="el"/>
        </w:rPr>
        <w:t xml:space="preserve">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α)</w:t>
      </w:r>
      <w:r>
        <w:rPr>
          <w:lang w:val="en" w:eastAsia="en"/>
        </w:rPr>
        <w:tab/>
      </w:r>
      <w:r>
        <w:rPr>
          <w:b/>
          <w:bCs/>
          <w:lang w:val="el" w:eastAsia="el"/>
        </w:rPr>
        <w:t>από τις πυρκαγιές αρχής γενομένης της 3ης Αυγούστου 2021 σε περιοχές της Περιφερειακής Ενότητας Ευβοίας της Περιφέρειας Στερεάς Ελλάδας:</w:t>
      </w:r>
    </w:p>
    <w:p>
      <w:pPr>
        <w:spacing w:before="240" w:after="240"/>
        <w:rPr>
          <w:lang w:val="el" w:eastAsia="el"/>
        </w:rPr>
      </w:pPr>
      <w:r>
        <w:rPr>
          <w:b/>
          <w:bCs/>
          <w:lang w:val="el" w:eastAsia="el"/>
        </w:rPr>
        <w:t>• Ολόκληροι οι Δήμοι Ιστιαίας-Αιδηψού και Μαντουδίου-Λίμνης-Αγίας Άννας.</w:t>
      </w:r>
    </w:p>
    <w:p>
      <w:pPr>
        <w:pStyle w:val="StructureList1"/>
        <w:spacing w:before="120" w:after="0"/>
        <w:rPr>
          <w:lang w:val="el" w:eastAsia="el"/>
        </w:rPr>
      </w:pPr>
      <w:r>
        <w:rPr>
          <w:lang w:val="el" w:eastAsia="el"/>
        </w:rPr>
        <w:t>β)</w:t>
      </w:r>
      <w:r>
        <w:rPr>
          <w:lang w:val="en" w:eastAsia="en"/>
        </w:rPr>
        <w:tab/>
      </w:r>
      <w:r>
        <w:rPr>
          <w:b/>
          <w:bCs/>
          <w:lang w:val="el" w:eastAsia="el"/>
        </w:rPr>
        <w:t>από την πυρκαγιά της 5ης Αυγούστου 2021 σε περιοχές της Περιφερειακής Ενότητας Φωκίδας της Περιφέρειας Στερεάς Ελλάδας:</w:t>
      </w:r>
    </w:p>
    <w:p>
      <w:pPr>
        <w:spacing w:before="240" w:after="240"/>
        <w:rPr>
          <w:lang w:val="el" w:eastAsia="el"/>
        </w:rPr>
      </w:pPr>
      <w:r>
        <w:rPr>
          <w:b/>
          <w:bCs/>
          <w:lang w:val="el" w:eastAsia="el"/>
        </w:rPr>
        <w:t>• Δημοτικές Κοινότητες Ελαίας, Ερατεινής, Καλλιθέας και Τολοφώνος της Δημοτικής Ενότητας Τολοφώνος του Δήμου Δωρίδος</w:t>
      </w:r>
    </w:p>
    <w:p>
      <w:pPr>
        <w:pStyle w:val="StructureList1"/>
        <w:spacing w:before="120" w:after="0"/>
        <w:rPr>
          <w:lang w:val="el" w:eastAsia="el"/>
        </w:rPr>
      </w:pPr>
      <w:r>
        <w:rPr>
          <w:lang w:val="el" w:eastAsia="el"/>
        </w:rPr>
        <w:t>-</w:t>
      </w:r>
      <w:r>
        <w:rPr>
          <w:lang w:val="en" w:eastAsia="en"/>
        </w:rPr>
        <w:tab/>
      </w:r>
      <w:r>
        <w:rPr>
          <w:b/>
          <w:bCs/>
          <w:lang w:val="el" w:eastAsia="el"/>
        </w:rPr>
        <w:t>Δημοτικών Κοινοτήτων Πανόρμου της Δημοτικής Ενότητας Τολοφώνος και Αμυγδαλιάς της Δημοτικής Ενότητας Λιδωρικίου, του Δήμου Δωρίδος της Περιφερειακής Ενότητας Φωκίδας της Περιφέρειας Στερεάς Ελλάδας.</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πυρκαγιά της 6ης Αυγούστου 2021 σε περιοχές της Περιφερειακής Ενότητας Φθιώτιδας της Περιφέρειας Στερεάς Ελλάδας:</w:t>
      </w:r>
    </w:p>
    <w:p>
      <w:pPr>
        <w:spacing w:before="240" w:after="240"/>
        <w:rPr>
          <w:lang w:val="el" w:eastAsia="el"/>
        </w:rPr>
      </w:pPr>
      <w:r>
        <w:rPr>
          <w:b/>
          <w:bCs/>
          <w:lang w:val="el" w:eastAsia="el"/>
        </w:rPr>
        <w:t>• Δημοτική Κοινότητα Μαλεσίνης της Δημοτικής Ενότητας Μαλεσίνης του Δήμου Λοκρών</w:t>
      </w:r>
    </w:p>
    <w:p>
      <w:pPr>
        <w:spacing w:before="240" w:after="240"/>
        <w:rPr>
          <w:lang w:val="el" w:eastAsia="el"/>
        </w:rPr>
      </w:pPr>
      <w:r>
        <w:rPr>
          <w:b/>
          <w:bCs/>
          <w:lang w:val="el" w:eastAsia="el"/>
        </w:rPr>
        <w:t xml:space="preserve">1.2α Το έργο της αποκατάστασης των ζημιών σε κτίρια από τις πυρκαγιές αρχής γενομένης της 3ης Αυγούστου 2021 σε περιοχές της Περιφερειακής Ενότητας Ευβοίας της Περιφέρειας Στερεάς Ελλάδας,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 </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1.2β Το έργο της αποκατάστασης των ζημιών σε κτίρια από τις πυρκαγιές της 5ης Αυγούστου 2021 σε περιοχές της Περιφερειακής Ενότητας Φωκίδας και της 6ης Αυγούστου 2021 σε περιοχές της Περιφερειακής Ενότητας Φθιώτιδας, της Περιφέρειας Στερεάς Ελλάδας,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2. ΠΡΟΘΕΣΜΙΕΣ</w:t>
      </w:r>
    </w:p>
    <w:p>
      <w:pPr>
        <w:spacing w:before="240" w:after="240"/>
        <w:rPr>
          <w:lang w:val="el" w:eastAsia="el"/>
        </w:rPr>
      </w:pPr>
      <w:r>
        <w:rPr>
          <w:b/>
          <w:bCs/>
          <w:lang w:val="el" w:eastAsia="el"/>
        </w:rPr>
        <w:t>2.1</w:t>
      </w:r>
      <w:r>
        <w:rPr>
          <w:b/>
          <w:bCs/>
          <w:lang w:val="el" w:eastAsia="el"/>
        </w:rPr>
        <w:t xml:space="preserve">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b/>
          <w:bCs/>
          <w:lang w:val="el" w:eastAsia="el"/>
        </w:rPr>
        <w:t>2.2</w:t>
      </w:r>
      <w:r>
        <w:rPr>
          <w:b/>
          <w:bCs/>
          <w:lang w:val="el" w:eastAsia="el"/>
        </w:rPr>
        <w:t xml:space="preserve">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ανακατασκευή, θα πρέπει να </w:t>
      </w:r>
      <w:r>
        <w:rPr>
          <w:b/>
          <w:bCs/>
          <w:lang w:val="el" w:eastAsia="el"/>
        </w:rPr>
        <w:t>υποβάλει στην αρμόδια υπηρεσία αίτηση, με όλα τα απαιτούμενα δικαιολογητικά,</w:t>
      </w:r>
      <w:r>
        <w:rPr>
          <w:b/>
          <w:bCs/>
          <w:lang w:val="el" w:eastAsia="el"/>
        </w:rPr>
        <w:t xml:space="preserve"> όπως αυτά ορίζονται στις σχετικές υπουργικές αποφάσεις, για έκδοση Βεβαίωσης Καθορισμού Δικαιούχου Στεγαστικής Συνδρομής </w:t>
      </w:r>
      <w:r>
        <w:rPr>
          <w:b/>
          <w:bCs/>
          <w:lang w:val="el" w:eastAsia="el"/>
        </w:rPr>
        <w:t>εντός προθεσμίας ενός (1) έτους από την ημερομηνία παραλαβής του Πρωτοκόλλου Αυτοψίας Επικινδύνως Ετοιμόρροπου Κτιρίου (ΠΑΕΕΚ)</w:t>
      </w:r>
      <w:r>
        <w:rPr>
          <w:b/>
          <w:bCs/>
          <w:lang w:val="el" w:eastAsia="el"/>
        </w:rPr>
        <w:t xml:space="preserve"> ή της Έκθεσης Αυτοψίας με την οποία το κτίριο χαρακτηρίστηκε κατεδαφιστέο,</w:t>
      </w:r>
    </w:p>
    <w:p>
      <w:pPr>
        <w:pStyle w:val="StructureList1"/>
        <w:spacing w:before="120" w:after="0"/>
        <w:rPr>
          <w:lang w:val="el" w:eastAsia="el"/>
        </w:rPr>
      </w:pPr>
      <w:r>
        <w:rPr>
          <w:b/>
          <w:bCs/>
          <w:lang w:val="el" w:eastAsia="el"/>
        </w:rPr>
        <w:t>ii)</w:t>
      </w:r>
      <w:r>
        <w:rPr>
          <w:b/>
          <w:bCs/>
          <w:lang w:val="en" w:eastAsia="en"/>
        </w:rPr>
        <w:tab/>
      </w:r>
      <w:r>
        <w:rPr>
          <w:b/>
          <w:bCs/>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b/>
          <w:bCs/>
          <w:lang w:val="el" w:eastAsia="el"/>
        </w:rPr>
        <w:t>• είτε ενός (1) έτους από τη δημοσίευση της παρούσας απόφασης στην Εφημερίδα της Κυβερνήσεως,</w:t>
      </w:r>
    </w:p>
    <w:p>
      <w:pPr>
        <w:spacing w:before="240" w:after="240"/>
        <w:rPr>
          <w:lang w:val="el" w:eastAsia="el"/>
        </w:rPr>
      </w:pPr>
      <w:r>
        <w:rPr>
          <w:b/>
          <w:bCs/>
          <w:lang w:val="el" w:eastAsia="el"/>
        </w:rPr>
        <w:t>• 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b/>
          <w:bCs/>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b/>
          <w:bCs/>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b/>
          <w:bCs/>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 ΟΡΟΙ ΚΑΙ ΠΡΟΫΠΟΘΕΣΕΙΣ</w:t>
      </w:r>
    </w:p>
    <w:p>
      <w:pPr>
        <w:spacing w:before="240" w:after="240"/>
        <w:rPr>
          <w:lang w:val="el" w:eastAsia="el"/>
        </w:rPr>
      </w:pPr>
      <w:r>
        <w:rPr>
          <w:b/>
          <w:bCs/>
          <w:lang w:val="el" w:eastAsia="el"/>
        </w:rPr>
        <w:t xml:space="preserve">3.1 </w:t>
      </w:r>
      <w:r>
        <w:rPr>
          <w:b/>
          <w:bCs/>
          <w:lang w:val="el" w:eastAsia="el"/>
        </w:rPr>
        <w:t>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b/>
          <w:bCs/>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b/>
          <w:bCs/>
          <w:lang w:val="el" w:eastAsia="el"/>
        </w:rPr>
        <w:t>3.2</w:t>
      </w:r>
      <w:r>
        <w:rPr>
          <w:b/>
          <w:bCs/>
          <w:lang w:val="el" w:eastAsia="el"/>
        </w:rPr>
        <w:t xml:space="preserve">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b/>
          <w:bCs/>
          <w:lang w:val="el" w:eastAsia="el"/>
        </w:rPr>
        <w:t xml:space="preserve">3.3 </w:t>
      </w:r>
      <w:r>
        <w:rPr>
          <w:b/>
          <w:bCs/>
          <w:lang w:val="el" w:eastAsia="el"/>
        </w:rPr>
        <w:t>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b/>
          <w:bCs/>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b/>
          <w:bCs/>
          <w:lang w:val="el" w:eastAsia="el"/>
        </w:rPr>
        <w:t xml:space="preserve">3.4 </w:t>
      </w:r>
      <w:r>
        <w:rPr>
          <w:b/>
          <w:bCs/>
          <w:lang w:val="el" w:eastAsia="el"/>
        </w:rPr>
        <w:t>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b/>
          <w:bCs/>
          <w:lang w:val="el" w:eastAsia="el"/>
        </w:rPr>
        <w:t>3.5</w:t>
      </w:r>
      <w:r>
        <w:rPr>
          <w:b/>
          <w:bCs/>
          <w:lang w:val="el" w:eastAsia="el"/>
        </w:rPr>
        <w:t xml:space="preserve">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b/>
          <w:bCs/>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b/>
          <w:bCs/>
          <w:lang w:val="el" w:eastAsia="el"/>
        </w:rPr>
        <w:t xml:space="preserve">3.6 </w:t>
      </w:r>
      <w:r>
        <w:rPr>
          <w:b/>
          <w:bCs/>
          <w:lang w:val="el" w:eastAsia="el"/>
        </w:rPr>
        <w:t>Δεν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b/>
          <w:bCs/>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b/>
          <w:bCs/>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b/>
          <w:bCs/>
          <w:lang w:val="el" w:eastAsia="el"/>
        </w:rPr>
        <w:t>β)</w:t>
      </w:r>
      <w:r>
        <w:rPr>
          <w:b/>
          <w:bCs/>
          <w:lang w:val="en" w:eastAsia="en"/>
        </w:rPr>
        <w:tab/>
      </w:r>
      <w:r>
        <w:rPr>
          <w:b/>
          <w:bCs/>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b/>
          <w:bCs/>
          <w:lang w:val="el" w:eastAsia="el"/>
        </w:rPr>
        <w:t>γ)</w:t>
      </w:r>
      <w:r>
        <w:rPr>
          <w:b/>
          <w:bCs/>
          <w:lang w:val="en" w:eastAsia="en"/>
        </w:rPr>
        <w:tab/>
      </w:r>
      <w:r>
        <w:rPr>
          <w:b/>
          <w:bCs/>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b/>
          <w:bCs/>
          <w:lang w:val="el" w:eastAsia="el"/>
        </w:rPr>
        <w:t xml:space="preserve">3.7 </w:t>
      </w:r>
      <w:r>
        <w:rPr>
          <w:b/>
          <w:bCs/>
          <w:lang w:val="el" w:eastAsia="el"/>
        </w:rPr>
        <w:t>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b/>
          <w:bCs/>
          <w:lang w:val="el" w:eastAsia="el"/>
        </w:rPr>
        <w:t>3.8</w:t>
      </w:r>
      <w:r>
        <w:rPr>
          <w:b/>
          <w:bCs/>
          <w:lang w:val="el" w:eastAsia="el"/>
        </w:rPr>
        <w:t xml:space="preserve">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b/>
          <w:bCs/>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b/>
          <w:bCs/>
          <w:lang w:val="el" w:eastAsia="el"/>
        </w:rPr>
        <w:t>Επισημαίνονται ιδίως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b/>
          <w:bCs/>
          <w:lang w:val="el" w:eastAsia="el"/>
        </w:rPr>
        <w:t>γ)</w:t>
      </w:r>
      <w:r>
        <w:rPr>
          <w:b/>
          <w:bCs/>
          <w:lang w:val="en" w:eastAsia="en"/>
        </w:rPr>
        <w:tab/>
      </w:r>
      <w:r>
        <w:rPr>
          <w:b/>
          <w:bCs/>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b/>
          <w:bCs/>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b/>
          <w:bCs/>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b/>
          <w:bCs/>
          <w:lang w:val="el" w:eastAsia="el"/>
        </w:rPr>
        <w:t>δ)</w:t>
      </w:r>
      <w:r>
        <w:rPr>
          <w:b/>
          <w:bCs/>
          <w:lang w:val="en" w:eastAsia="en"/>
        </w:rPr>
        <w:tab/>
      </w:r>
      <w:r>
        <w:rPr>
          <w:b/>
          <w:bCs/>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b/>
          <w:bCs/>
          <w:lang w:val="el" w:eastAsia="el"/>
        </w:rPr>
        <w:t>στ)</w:t>
      </w:r>
      <w:r>
        <w:rPr>
          <w:b/>
          <w:bCs/>
          <w:lang w:val="en" w:eastAsia="en"/>
        </w:rPr>
        <w:tab/>
      </w:r>
      <w:r>
        <w:rPr>
          <w:b/>
          <w:bCs/>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b/>
          <w:bCs/>
          <w:lang w:val="el" w:eastAsia="el"/>
        </w:rPr>
        <w:t>ζ)</w:t>
      </w:r>
      <w:r>
        <w:rPr>
          <w:b/>
          <w:bCs/>
          <w:lang w:val="en" w:eastAsia="en"/>
        </w:rPr>
        <w:tab/>
      </w:r>
      <w:r>
        <w:rPr>
          <w:b/>
          <w:bCs/>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b/>
          <w:bCs/>
          <w:lang w:val="el" w:eastAsia="el"/>
        </w:rPr>
        <w:t>3.9</w:t>
      </w:r>
      <w:r>
        <w:rPr>
          <w:b/>
          <w:bCs/>
          <w:lang w:val="el" w:eastAsia="el"/>
        </w:rPr>
        <w:t xml:space="preserve">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b/>
          <w:bCs/>
          <w:lang w:val="el" w:eastAsia="el"/>
        </w:rPr>
        <w:t xml:space="preserve">3.10 </w:t>
      </w:r>
      <w:r>
        <w:rPr>
          <w:b/>
          <w:bCs/>
          <w:lang w:val="el" w:eastAsia="el"/>
        </w:rPr>
        <w:t>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b/>
          <w:bCs/>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b/>
          <w:bCs/>
          <w:lang w:val="el" w:eastAsia="el"/>
        </w:rPr>
        <w:t>α)</w:t>
      </w:r>
      <w:r>
        <w:rPr>
          <w:b/>
          <w:bCs/>
          <w:lang w:val="en" w:eastAsia="en"/>
        </w:rPr>
        <w:tab/>
      </w:r>
      <w:r>
        <w:rPr>
          <w:b/>
          <w:bCs/>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b/>
          <w:bCs/>
          <w:lang w:val="el" w:eastAsia="el"/>
        </w:rPr>
        <w:t>β)</w:t>
      </w:r>
      <w:r>
        <w:rPr>
          <w:b/>
          <w:bCs/>
          <w:lang w:val="en" w:eastAsia="en"/>
        </w:rPr>
        <w:tab/>
      </w:r>
      <w:r>
        <w:rPr>
          <w:b/>
          <w:bCs/>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b/>
          <w:bCs/>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b/>
          <w:bCs/>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b/>
          <w:bCs/>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b/>
          <w:bCs/>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b/>
          <w:bCs/>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b/>
          <w:bCs/>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b/>
          <w:bCs/>
          <w:lang w:val="el" w:eastAsia="el"/>
        </w:rPr>
        <w:t>γ)</w:t>
      </w:r>
      <w:r>
        <w:rPr>
          <w:b/>
          <w:bCs/>
          <w:lang w:val="en" w:eastAsia="en"/>
        </w:rPr>
        <w:tab/>
      </w:r>
      <w:r>
        <w:rPr>
          <w:b/>
          <w:bCs/>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b/>
          <w:bCs/>
          <w:lang w:val="el" w:eastAsia="el"/>
        </w:rPr>
        <w:t>4.2</w:t>
      </w:r>
      <w:r>
        <w:rPr>
          <w:b/>
          <w:bCs/>
          <w:lang w:val="el" w:eastAsia="el"/>
        </w:rPr>
        <w:t xml:space="preserve">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b/>
          <w:bCs/>
          <w:lang w:val="el" w:eastAsia="el"/>
        </w:rPr>
        <w:t>4.3 Χορηγείται Σ.Σ. ανακατασκευής, σύμφωνα με τα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b/>
          <w:bCs/>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b/>
          <w:bCs/>
          <w:lang w:val="el" w:eastAsia="el"/>
        </w:rPr>
        <w:t>i)</w:t>
      </w:r>
      <w:r>
        <w:rPr>
          <w:b/>
          <w:bCs/>
          <w:lang w:val="en" w:eastAsia="en"/>
        </w:rPr>
        <w:tab/>
      </w:r>
      <w:r>
        <w:rPr>
          <w:b/>
          <w:bCs/>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b/>
          <w:bCs/>
          <w:lang w:val="el" w:eastAsia="el"/>
        </w:rPr>
        <w:t>ii)</w:t>
      </w:r>
      <w:r>
        <w:rPr>
          <w:b/>
          <w:bCs/>
          <w:lang w:val="en" w:eastAsia="en"/>
        </w:rPr>
        <w:tab/>
      </w:r>
      <w:r>
        <w:rPr>
          <w:b/>
          <w:bCs/>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b/>
          <w:bCs/>
          <w:lang w:val="el" w:eastAsia="el"/>
        </w:rPr>
        <w:t>iii)</w:t>
      </w:r>
      <w:r>
        <w:rPr>
          <w:b/>
          <w:bCs/>
          <w:lang w:val="en" w:eastAsia="en"/>
        </w:rPr>
        <w:tab/>
      </w:r>
      <w:r>
        <w:rPr>
          <w:b/>
          <w:bCs/>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b/>
          <w:bCs/>
          <w:lang w:val="el" w:eastAsia="el"/>
        </w:rPr>
        <w:t>ε)</w:t>
      </w:r>
      <w:r>
        <w:rPr>
          <w:b/>
          <w:bCs/>
          <w:lang w:val="en" w:eastAsia="en"/>
        </w:rPr>
        <w:tab/>
      </w:r>
      <w:r>
        <w:rPr>
          <w:b/>
          <w:bCs/>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b/>
          <w:bCs/>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b/>
          <w:bCs/>
          <w:lang w:val="el" w:eastAsia="el"/>
        </w:rPr>
        <w:t>Στις περιπτώσεις i) και ii)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b/>
          <w:bCs/>
          <w:lang w:val="el" w:eastAsia="el"/>
        </w:rPr>
        <w:t>Κάθε τμήμα με εμβαδόν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pStyle w:val="StructureList1"/>
        <w:spacing w:before="120" w:after="0"/>
        <w:rPr>
          <w:lang w:val="el" w:eastAsia="el"/>
        </w:rPr>
      </w:pPr>
      <w:r>
        <w:rPr>
          <w:b/>
          <w:bCs/>
          <w:lang w:val="el" w:eastAsia="el"/>
        </w:rPr>
        <w:t>στ)</w:t>
      </w:r>
      <w:r>
        <w:rPr>
          <w:b/>
          <w:bCs/>
          <w:lang w:val="en" w:eastAsia="en"/>
        </w:rPr>
        <w:tab/>
      </w:r>
      <w:r>
        <w:rPr>
          <w:b/>
          <w:bCs/>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αποθήκες (εκτός των οικιακών αποθηκών που αναφέρονται στην παρ. 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b/>
          <w:bCs/>
          <w:lang w:val="el" w:eastAsia="el"/>
        </w:rPr>
        <w:t>η)</w:t>
      </w:r>
      <w:r>
        <w:rPr>
          <w:b/>
          <w:bCs/>
          <w:lang w:val="en" w:eastAsia="en"/>
        </w:rPr>
        <w:tab/>
      </w:r>
      <w:r>
        <w:rPr>
          <w:b/>
          <w:bCs/>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b/>
          <w:bCs/>
          <w:lang w:val="el" w:eastAsia="el"/>
        </w:rPr>
        <w:t>θ)</w:t>
      </w:r>
      <w:r>
        <w:rPr>
          <w:b/>
          <w:bCs/>
          <w:lang w:val="en" w:eastAsia="en"/>
        </w:rPr>
        <w:tab/>
      </w:r>
      <w:r>
        <w:rPr>
          <w:b/>
          <w:bCs/>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b/>
          <w:bCs/>
          <w:lang w:val="el" w:eastAsia="el"/>
        </w:rPr>
        <w:t>ι)</w:t>
      </w:r>
      <w:r>
        <w:rPr>
          <w:b/>
          <w:bCs/>
          <w:lang w:val="en" w:eastAsia="en"/>
        </w:rPr>
        <w:tab/>
      </w:r>
      <w:r>
        <w:rPr>
          <w:b/>
          <w:bCs/>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b/>
          <w:bCs/>
          <w:lang w:val="el" w:eastAsia="el"/>
        </w:rPr>
        <w:t>ια)</w:t>
      </w:r>
      <w:r>
        <w:rPr>
          <w:b/>
          <w:bCs/>
          <w:lang w:val="en" w:eastAsia="en"/>
        </w:rPr>
        <w:tab/>
      </w:r>
      <w:r>
        <w:rPr>
          <w:b/>
          <w:bCs/>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b/>
          <w:bCs/>
          <w:lang w:val="el" w:eastAsia="el"/>
        </w:rPr>
        <w:t>i)</w:t>
      </w:r>
      <w:r>
        <w:rPr>
          <w:b/>
          <w:bCs/>
          <w:lang w:val="en" w:eastAsia="en"/>
        </w:rPr>
        <w:tab/>
      </w:r>
      <w:r>
        <w:rPr>
          <w:b/>
          <w:bCs/>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b/>
          <w:bCs/>
          <w:lang w:val="el" w:eastAsia="el"/>
        </w:rPr>
        <w:t>ii)</w:t>
      </w:r>
      <w:r>
        <w:rPr>
          <w:b/>
          <w:bCs/>
          <w:lang w:val="en" w:eastAsia="en"/>
        </w:rPr>
        <w:tab/>
      </w:r>
      <w:r>
        <w:rPr>
          <w:b/>
          <w:bCs/>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b/>
          <w:bCs/>
          <w:lang w:val="el" w:eastAsia="el"/>
        </w:rPr>
        <w:t>ιβ)</w:t>
      </w:r>
      <w:r>
        <w:rPr>
          <w:b/>
          <w:bCs/>
          <w:lang w:val="en" w:eastAsia="en"/>
        </w:rPr>
        <w:tab/>
      </w:r>
      <w:r>
        <w:rPr>
          <w:b/>
          <w:bCs/>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b/>
          <w:bCs/>
          <w:lang w:val="el" w:eastAsia="el"/>
        </w:rPr>
        <w:t>4.4</w:t>
      </w:r>
      <w:r>
        <w:rPr>
          <w:b/>
          <w:bCs/>
          <w:lang w:val="el" w:eastAsia="el"/>
        </w:rPr>
        <w:t xml:space="preserve">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 ΑΠΟΠΕΡΑΤΩΣΗ</w:t>
      </w:r>
    </w:p>
    <w:p>
      <w:pPr>
        <w:spacing w:before="240" w:after="240"/>
        <w:rPr>
          <w:lang w:val="el" w:eastAsia="el"/>
        </w:rPr>
      </w:pPr>
      <w:r>
        <w:rPr>
          <w:b/>
          <w:bCs/>
          <w:lang w:val="el" w:eastAsia="el"/>
        </w:rPr>
        <w:t xml:space="preserve">5.1 </w:t>
      </w:r>
      <w:r>
        <w:rPr>
          <w:b/>
          <w:bCs/>
          <w:lang w:val="el" w:eastAsia="el"/>
        </w:rPr>
        <w:t>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b/>
          <w:bCs/>
          <w:lang w:val="el" w:eastAsia="el"/>
        </w:rPr>
        <w:t>β)</w:t>
      </w:r>
      <w:r>
        <w:rPr>
          <w:b/>
          <w:bCs/>
          <w:lang w:val="en" w:eastAsia="en"/>
        </w:rPr>
        <w:tab/>
      </w:r>
      <w:r>
        <w:rPr>
          <w:b/>
          <w:bCs/>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b/>
          <w:bCs/>
          <w:lang w:val="el" w:eastAsia="el"/>
        </w:rPr>
        <w:t>γ)</w:t>
      </w:r>
      <w:r>
        <w:rPr>
          <w:b/>
          <w:bCs/>
          <w:lang w:val="en" w:eastAsia="en"/>
        </w:rPr>
        <w:tab/>
      </w:r>
      <w:r>
        <w:rPr>
          <w:b/>
          <w:bCs/>
          <w:lang w:val="el" w:eastAsia="el"/>
        </w:rPr>
        <w:t>να μην έχει κριθεί ακατάλληλο προς χρήση, από την αρμόδια υπηρεσία.</w:t>
      </w:r>
    </w:p>
    <w:p>
      <w:pPr>
        <w:spacing w:before="240" w:after="240"/>
        <w:rPr>
          <w:lang w:val="el" w:eastAsia="el"/>
        </w:rPr>
      </w:pPr>
      <w:r>
        <w:rPr>
          <w:b/>
          <w:bCs/>
          <w:lang w:val="el" w:eastAsia="el"/>
        </w:rPr>
        <w:t>Επισημαίνεται ότι:</w:t>
      </w:r>
    </w:p>
    <w:p>
      <w:pPr>
        <w:spacing w:before="240" w:after="240"/>
        <w:rPr>
          <w:lang w:val="el" w:eastAsia="el"/>
        </w:rPr>
      </w:pPr>
      <w:r>
        <w:rPr>
          <w:b/>
          <w:bCs/>
          <w:lang w:val="el" w:eastAsia="el"/>
        </w:rPr>
        <w:t>• Στις περιπτώσεις αγοραπωλησίας μεταξύ συζύγων, γονέων και παιδιών ή παππούδων- γιαγιάδων και εγγονών δεν χορηγείται Σ.Σ..</w:t>
      </w:r>
    </w:p>
    <w:p>
      <w:pPr>
        <w:spacing w:before="240" w:after="240"/>
        <w:rPr>
          <w:lang w:val="el" w:eastAsia="el"/>
        </w:rPr>
      </w:pPr>
      <w:r>
        <w:rPr>
          <w:b/>
          <w:bCs/>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(2) ιδιώτες Πολιτικούς Μηχανικούς.</w:t>
      </w:r>
    </w:p>
    <w:p>
      <w:pPr>
        <w:spacing w:before="240" w:after="240"/>
        <w:rPr>
          <w:lang w:val="el" w:eastAsia="el"/>
        </w:rPr>
      </w:pPr>
      <w:r>
        <w:rPr>
          <w:b/>
          <w:bCs/>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b/>
          <w:bCs/>
          <w:lang w:val="el" w:eastAsia="el"/>
        </w:rPr>
        <w:t>5.2.</w:t>
      </w:r>
      <w:r>
        <w:rPr>
          <w:b/>
          <w:bCs/>
          <w:lang w:val="el" w:eastAsia="el"/>
        </w:rPr>
        <w:t xml:space="preserve">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b/>
          <w:bCs/>
          <w:lang w:val="el" w:eastAsia="el"/>
        </w:rPr>
        <w:t>6.1</w:t>
      </w:r>
      <w:r>
        <w:rPr>
          <w:b/>
          <w:bCs/>
          <w:lang w:val="el" w:eastAsia="el"/>
        </w:rPr>
        <w:t xml:space="preserve">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b/>
          <w:bCs/>
          <w:lang w:val="el" w:eastAsia="el"/>
        </w:rPr>
        <w:t>6.2 .</w:t>
      </w:r>
      <w:r>
        <w:rPr>
          <w:b/>
          <w:bCs/>
          <w:lang w:val="el" w:eastAsia="el"/>
        </w:rPr>
        <w:t xml:space="preserve">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b/>
          <w:bCs/>
          <w:lang w:val="el" w:eastAsia="el"/>
        </w:rPr>
        <w:t>6.3</w:t>
      </w:r>
      <w:r>
        <w:rPr>
          <w:b/>
          <w:bCs/>
          <w:lang w:val="el" w:eastAsia="el"/>
        </w:rPr>
        <w:t xml:space="preserve">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b/>
          <w:bCs/>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b/>
          <w:bCs/>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b/>
          <w:bCs/>
          <w:lang w:val="el" w:eastAsia="el"/>
        </w:rPr>
        <w:t>i)</w:t>
      </w:r>
      <w:r>
        <w:rPr>
          <w:b/>
          <w:bCs/>
          <w:lang w:val="en" w:eastAsia="en"/>
        </w:rPr>
        <w:tab/>
      </w:r>
      <w:r>
        <w:rPr>
          <w:b/>
          <w:bCs/>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b/>
          <w:bCs/>
          <w:lang w:val="el" w:eastAsia="el"/>
        </w:rPr>
        <w:t>ii)</w:t>
      </w:r>
      <w:r>
        <w:rPr>
          <w:b/>
          <w:bCs/>
          <w:lang w:val="en" w:eastAsia="en"/>
        </w:rPr>
        <w:tab/>
      </w:r>
      <w:r>
        <w:rPr>
          <w:b/>
          <w:bCs/>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b/>
          <w:bCs/>
          <w:lang w:val="el" w:eastAsia="el"/>
        </w:rPr>
        <w:t>iii)</w:t>
      </w:r>
      <w:r>
        <w:rPr>
          <w:b/>
          <w:bCs/>
          <w:lang w:val="en" w:eastAsia="en"/>
        </w:rPr>
        <w:tab/>
      </w:r>
      <w:r>
        <w:rPr>
          <w:b/>
          <w:bCs/>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b/>
          <w:bCs/>
          <w:lang w:val="el" w:eastAsia="el"/>
        </w:rPr>
        <w:t xml:space="preserve">6.4 </w:t>
      </w:r>
      <w:r>
        <w:rPr>
          <w:b/>
          <w:bCs/>
          <w:lang w:val="el" w:eastAsia="el"/>
        </w:rPr>
        <w:t>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b/>
          <w:bCs/>
          <w:lang w:val="el" w:eastAsia="el"/>
        </w:rPr>
        <w:t>6.5</w:t>
      </w:r>
      <w:r>
        <w:rPr>
          <w:b/>
          <w:bCs/>
          <w:lang w:val="el" w:eastAsia="el"/>
        </w:rPr>
        <w:t xml:space="preserve">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spacing w:before="240" w:after="240"/>
        <w:rPr>
          <w:lang w:val="el" w:eastAsia="el"/>
        </w:rPr>
      </w:pPr>
      <w:r>
        <w:rPr>
          <w:b/>
          <w:bCs/>
          <w:lang w:val="el" w:eastAsia="el"/>
        </w:rPr>
        <w:t>6.6</w:t>
      </w:r>
      <w:r>
        <w:rPr>
          <w:b/>
          <w:bCs/>
          <w:lang w:val="el" w:eastAsia="el"/>
        </w:rPr>
        <w:t xml:space="preserve">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b/>
          <w:bCs/>
          <w:lang w:val="el" w:eastAsia="el"/>
        </w:rPr>
        <w:t xml:space="preserve">6.7 </w:t>
      </w:r>
      <w:r>
        <w:rPr>
          <w:b/>
          <w:bCs/>
          <w:lang w:val="el" w:eastAsia="el"/>
        </w:rPr>
        <w:t>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b/>
          <w:bCs/>
          <w:lang w:val="el" w:eastAsia="el"/>
        </w:rPr>
        <w:t>6.8</w:t>
      </w:r>
      <w:r>
        <w:rPr>
          <w:b/>
          <w:bCs/>
          <w:lang w:val="el" w:eastAsia="el"/>
        </w:rPr>
        <w:t xml:space="preserve">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b/>
          <w:bCs/>
          <w:lang w:val="el" w:eastAsia="el"/>
        </w:rPr>
        <w:t xml:space="preserve">6.9 </w:t>
      </w:r>
      <w:r>
        <w:rPr>
          <w:b/>
          <w:bCs/>
          <w:lang w:val="el" w:eastAsia="el"/>
        </w:rPr>
        <w:t>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b/>
          <w:bCs/>
          <w:lang w:val="el" w:eastAsia="el"/>
        </w:rPr>
        <w:t>6.10</w:t>
      </w:r>
      <w:r>
        <w:rPr>
          <w:b/>
          <w:bCs/>
          <w:lang w:val="el" w:eastAsia="el"/>
        </w:rPr>
        <w:t xml:space="preserve">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δεν δύναται να συνταχθεί η μελέτη επισκευής από τους μηχανικούς της αρμόδιας Υπηρεσίας.</w:t>
      </w:r>
    </w:p>
    <w:p>
      <w:pPr>
        <w:spacing w:before="240" w:after="240"/>
        <w:rPr>
          <w:lang w:val="el" w:eastAsia="el"/>
        </w:rPr>
      </w:pPr>
      <w:r>
        <w:rPr>
          <w:b/>
          <w:bCs/>
          <w:lang w:val="el" w:eastAsia="el"/>
        </w:rPr>
        <w:t>6.11</w:t>
      </w:r>
      <w:r>
        <w:rPr>
          <w:b/>
          <w:bCs/>
          <w:lang w:val="el" w:eastAsia="el"/>
        </w:rPr>
        <w:t xml:space="preserve">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b/>
          <w:bCs/>
          <w:lang w:val="el" w:eastAsia="el"/>
        </w:rPr>
        <w:t xml:space="preserve">6.12 </w:t>
      </w:r>
      <w:r>
        <w:rPr>
          <w:b/>
          <w:bCs/>
          <w:lang w:val="el" w:eastAsia="el"/>
        </w:rPr>
        <w:t>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b/>
          <w:bCs/>
          <w:lang w:val="el" w:eastAsia="el"/>
        </w:rPr>
        <w:t>6.13</w:t>
      </w:r>
      <w:r>
        <w:rPr>
          <w:b/>
          <w:bCs/>
          <w:lang w:val="el" w:eastAsia="el"/>
        </w:rPr>
        <w:t xml:space="preserve">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σαράντα πέντε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σαράντα πέντε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b/>
          <w:bCs/>
          <w:lang w:val="el" w:eastAsia="el"/>
        </w:rPr>
        <w:t>A) Ανακατασκευή ή αυτοστέγαση ή αποπεράτωση κτιρίου</w:t>
      </w:r>
    </w:p>
    <w:p>
      <w:pPr>
        <w:spacing w:before="240" w:after="240"/>
        <w:rPr>
          <w:lang w:val="el" w:eastAsia="el"/>
        </w:rPr>
      </w:pPr>
      <w:r>
        <w:rPr>
          <w:b/>
          <w:bCs/>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b/>
          <w:bCs/>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b/>
          <w:bCs/>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b/>
          <w:bCs/>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b/>
          <w:bCs/>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b/>
          <w:bCs/>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b/>
          <w:bCs/>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b/>
          <w:bCs/>
          <w:lang w:val="el" w:eastAsia="el"/>
        </w:rPr>
        <w:t>Β) Επισκευή κτιρίου</w:t>
      </w:r>
    </w:p>
    <w:p>
      <w:pPr>
        <w:spacing w:before="240" w:after="240"/>
        <w:rPr>
          <w:lang w:val="el" w:eastAsia="el"/>
        </w:rPr>
      </w:pPr>
      <w:r>
        <w:rPr>
          <w:b/>
          <w:bCs/>
          <w:lang w:val="el" w:eastAsia="el"/>
        </w:rPr>
        <w:t>Το ποσό της Σ.Σ. για επισκευή κτιρίου χορηγείται σε τρεις δόσεις ως εξής:</w:t>
      </w:r>
    </w:p>
    <w:p>
      <w:pPr>
        <w:spacing w:before="240" w:after="240"/>
        <w:rPr>
          <w:lang w:val="el" w:eastAsia="el"/>
        </w:rPr>
      </w:pPr>
      <w:r>
        <w:rPr>
          <w:b/>
          <w:bCs/>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b/>
          <w:bCs/>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b/>
          <w:bCs/>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b/>
          <w:bCs/>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b/>
          <w:bCs/>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b/>
          <w:bCs/>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b/>
          <w:bCs/>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b/>
          <w:bCs/>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b/>
          <w:bCs/>
          <w:lang w:val="el" w:eastAsia="el"/>
        </w:rPr>
        <w:t>Δωρεάν Κρατική Αρωγή (Δ.Κ.Α.) δικαιούται ο/η νέος/-α κτήτορας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ο/η προκάτοχος του κτιρίου δικαιούταν να λάβει Δ.Κ.Α. για αυτό</w:t>
      </w:r>
    </w:p>
    <w:p>
      <w:pPr>
        <w:spacing w:before="240" w:after="240"/>
        <w:rPr>
          <w:lang w:val="el" w:eastAsia="el"/>
        </w:rPr>
      </w:pPr>
      <w:r>
        <w:rPr>
          <w:b/>
          <w:bCs/>
          <w:lang w:val="el" w:eastAsia="el"/>
        </w:rPr>
        <w:t>και</w:t>
      </w:r>
    </w:p>
    <w:p>
      <w:pPr>
        <w:pStyle w:val="StructureList1"/>
        <w:spacing w:before="120" w:after="0"/>
        <w:rPr>
          <w:lang w:val="el" w:eastAsia="el"/>
        </w:rPr>
      </w:pPr>
      <w:r>
        <w:rPr>
          <w:b/>
          <w:bCs/>
          <w:lang w:val="el" w:eastAsia="el"/>
        </w:rPr>
        <w:t>β)</w:t>
      </w:r>
      <w:r>
        <w:rPr>
          <w:b/>
          <w:bCs/>
          <w:lang w:val="en" w:eastAsia="en"/>
        </w:rPr>
        <w:tab/>
      </w:r>
      <w:r>
        <w:rPr>
          <w:b/>
          <w:bCs/>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b/>
          <w:bCs/>
          <w:lang w:val="el" w:eastAsia="el"/>
        </w:rPr>
        <w:t>9. ΔΥΣΠΡΟΣΙΤΕΣ ΠΕΡΙΟΧΕΣ</w:t>
      </w:r>
    </w:p>
    <w:p>
      <w:pPr>
        <w:spacing w:before="240" w:after="240"/>
        <w:rPr>
          <w:lang w:val="el" w:eastAsia="el"/>
        </w:rPr>
      </w:pPr>
      <w:r>
        <w:rPr>
          <w:b/>
          <w:bCs/>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10. ΑΜΟΙΒΕΣ ΜΗΧΑΝΙΚΩΝ - ΚΡΑΤΗΣΕΙΣ</w:t>
      </w:r>
    </w:p>
    <w:p>
      <w:pPr>
        <w:spacing w:before="240" w:after="240"/>
        <w:rPr>
          <w:lang w:val="el" w:eastAsia="el"/>
        </w:rPr>
      </w:pPr>
      <w:r>
        <w:rPr>
          <w:b/>
          <w:bCs/>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b/>
          <w:bCs/>
          <w:lang w:val="el" w:eastAsia="el"/>
        </w:rPr>
        <w:t>Τα εν λόγω δάνεια θα χορηγηθούν από τα πιστωτικά ιδρύματα.</w:t>
      </w:r>
    </w:p>
    <w:p>
      <w:pPr>
        <w:spacing w:before="240" w:after="240"/>
        <w:rPr>
          <w:lang w:val="el" w:eastAsia="el"/>
        </w:rPr>
      </w:pPr>
      <w:r>
        <w:rPr>
          <w:b/>
          <w:bCs/>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b/>
          <w:bCs/>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b/>
          <w:bCs/>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b/>
          <w:bCs/>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b/>
          <w:bCs/>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b/>
          <w:bCs/>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b/>
          <w:bCs/>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b/>
          <w:bCs/>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b/>
          <w:bCs/>
          <w:lang w:val="el" w:eastAsia="el"/>
        </w:rPr>
        <w:t>13.1</w:t>
      </w:r>
      <w:r>
        <w:rPr>
          <w:b/>
          <w:bCs/>
          <w:lang w:val="el" w:eastAsia="el"/>
        </w:rPr>
        <w:t xml:space="preserve">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b/>
          <w:bCs/>
          <w:lang w:val="el" w:eastAsia="el"/>
        </w:rPr>
        <w:t>β)</w:t>
      </w:r>
      <w:r>
        <w:rPr>
          <w:b/>
          <w:bCs/>
          <w:lang w:val="en" w:eastAsia="en"/>
        </w:rPr>
        <w:tab/>
      </w:r>
      <w:r>
        <w:rPr>
          <w:b/>
          <w:bCs/>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b/>
          <w:bCs/>
          <w:lang w:val="el" w:eastAsia="el"/>
        </w:rPr>
        <w:t>γ)</w:t>
      </w:r>
      <w:r>
        <w:rPr>
          <w:b/>
          <w:bCs/>
          <w:lang w:val="en" w:eastAsia="en"/>
        </w:rPr>
        <w:tab/>
      </w:r>
      <w:r>
        <w:rPr>
          <w:b/>
          <w:bCs/>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b/>
          <w:bCs/>
          <w:lang w:val="el" w:eastAsia="el"/>
        </w:rPr>
        <w:t xml:space="preserve">13.2 </w:t>
      </w:r>
      <w:r>
        <w:rPr>
          <w:b/>
          <w:bCs/>
          <w:lang w:val="el" w:eastAsia="el"/>
        </w:rPr>
        <w:t>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20 Αυγούστου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ΓΕΩΡΓΙΟΣ ΖΑΒΒΟΣ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Δ.Α.Ε.Φ.Κ.-Κ.Ε/20916/21/Α325 07.01.2022</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Δ.Α.Ε.Φ.Κ.-Κ.Ε/20916/21/Α325 07.01.2022</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Δ.Α.Ε.Φ.Κ.-Κ.Ε/20916/21/Α325 07.01.2022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