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 xml:space="preserve">16446/Α325 </w:t>
      </w:r>
      <w:r>
        <w:rPr>
          <w:b/>
          <w:bCs/>
          <w:lang w:val="el" w:eastAsia="el"/>
        </w:rPr>
        <w:t>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w:t>
      </w:r>
    </w:p>
    <w:p>
      <w:pPr>
        <w:pStyle w:val="Title"/>
        <w:spacing w:before="120" w:after="360"/>
        <w:rPr>
          <w:lang w:val="el" w:eastAsia="el"/>
        </w:rPr>
      </w:pPr>
      <w:r>
        <w:rPr>
          <w:b/>
          <w:bCs/>
          <w:lang w:val="el" w:eastAsia="el"/>
        </w:rPr>
        <w:t>ΟΙ ΥΠΟΥΡΓΟΙ ΟΙΚΟΝΟΜΙΚΩΝ - 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τον ν. 867/1979 (Α’ 24), καθώς και το άρθρο 10 του ν. 2576/1998 (Α’ 25), όπως τροποποιήθηκε με το άρθρο 84 του ν. 4313/2014 (Α’ 261),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 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τις διατάξεις του Κεφ. ΙΑ «Ψηφιακή διαφάνεια - Πρόγραμμα Διαύγεια» του ν. 4727/2020 (Α’ 184). 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12.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68/2021 «Διορισμός Υπουργών, Αναπληρώτριας Υπουργού και Υφυπουργών» (Α’ 155).</w:t>
      </w:r>
    </w:p>
    <w:p>
      <w:pPr>
        <w:spacing w:before="240" w:after="240"/>
        <w:rPr>
          <w:lang w:val="el" w:eastAsia="el"/>
        </w:rPr>
      </w:pPr>
      <w:r>
        <w:rPr>
          <w:lang w:val="el" w:eastAsia="el"/>
        </w:rPr>
        <w:t>16. Tης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17.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απόφασης του Υπουργού Υποδομών και Μεταφορών (Β’ 4776 - διορθ. σφαλμ. Β’5988).</w:t>
      </w:r>
    </w:p>
    <w:p>
      <w:pPr>
        <w:spacing w:before="240" w:after="240"/>
        <w:rPr>
          <w:lang w:val="el" w:eastAsia="el"/>
        </w:rPr>
      </w:pPr>
      <w:r>
        <w:rPr>
          <w:lang w:val="el" w:eastAsia="el"/>
        </w:rPr>
        <w:t>20. Της υπό στοιχεία οικ. 4212/Β11/2.10.2013 απόφασης του Υπουργού Υποδομών, Μεταφορών και Δικτύων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Του Κανονισμού (ΕΕ)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23. Του Κανονισμού (ΕΕ) αρ. 702/2014 της Επιτροπής της 25ης Ιουνίου 2014 (OJL 193, 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24. Του Κανονισμού (ΕΕ)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25.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26. Του ν. 4839/2021 «Κύρωση της από 26.7.2021 τροποποίησης και αντικατάστασης της από 3.6.2019 επιμέρους Σύμβασης Δωρεάς για το Έργο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και άλλες επείγουσες διατάξεις για την αντιμετώπιση της πανδημίας του κορωνοϊού COVID-19» (Α’ 181).</w:t>
      </w:r>
    </w:p>
    <w:p>
      <w:pPr>
        <w:spacing w:before="240" w:after="240"/>
        <w:rPr>
          <w:lang w:val="el" w:eastAsia="el"/>
        </w:rPr>
      </w:pPr>
      <w:r>
        <w:rPr>
          <w:lang w:val="el" w:eastAsia="el"/>
        </w:rPr>
        <w:t>27.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€ 88.306.680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€ 51.623.680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οικ.499/26.08.2021 έγγραφο της Αυτοτελούς Διεύθυνσης Πολιτικής Προστασίας της Περιφέρειας Κρήτης, με το οποίο γνωστοποιήθηκε στην υπηρεσία η εκδήλωση σεισμού στις 24 Ιουλίου 2021 σε περιοχές της Περιφερειακής Ενότητας Ηρακλείου της Περιφέρειας Κρήτης.</w:t>
      </w:r>
    </w:p>
    <w:p>
      <w:pPr>
        <w:spacing w:before="240" w:after="240"/>
        <w:rPr>
          <w:lang w:val="el" w:eastAsia="el"/>
        </w:rPr>
      </w:pPr>
      <w:r>
        <w:rPr>
          <w:lang w:val="el" w:eastAsia="el"/>
        </w:rPr>
        <w:t>2. Το υπ’ αρ. οικ.628/27.09.2021 έγγραφο της Αυτοτελούς Διεύθυνσης Πολιτικής Προστασίας της Περιφέρειας Κρήτης, με το οποίο γνωστοποιήθηκε στην υπηρεσία μας η εκδήλωση σεισμού στις 27 Σεπτεμβρίου 2021 σε περιοχές της Περιφερειακής Ενότητας Ηρακλείου της Περιφέρειας Κρήτης.</w:t>
      </w:r>
    </w:p>
    <w:p>
      <w:pPr>
        <w:spacing w:before="240" w:after="240"/>
        <w:rPr>
          <w:lang w:val="el" w:eastAsia="el"/>
        </w:rPr>
      </w:pPr>
      <w:r>
        <w:rPr>
          <w:lang w:val="el" w:eastAsia="el"/>
        </w:rPr>
        <w:t>3. Τις αυτοψίες που διενήργησαν μηχανικοί της Γενικής Διεύθυνσης Αποκατάστασης Επιπτώσεων Φυσικών Καταστροφών στα κτίρια της Περιφερειακής Ενότητας Ηρακλείου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4. Την υπ’ αρ. 269738/05.10.2021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Το υπ’ αρ. 267691/04.10.2021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περιοχών της Περιφερειακής Ενότητας Ηρακλείου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7. Το γεγονός ότι οι σεισμοί της 24ης Ιουλίου και 27ης Σεπτεμβρίου 2021 που έπληξαν περιοχές της Περιφερειακής Ενότητας Ηρακλείου της Περιφέρειας Κρήτης, ορίζονται ως φυσική καταστροφή και επειδή από τους σεισμούς της 24ης Ιουλίου και 27ης Σεπτεμβρίου 2021 προκλήθηκαν εκτεταμένες ζημιές σε πολλά κτίρια σε περιοχές της Περιφερειακής Ενότητας Ηρακλείου της Περιφέρειας Κρήτης, αποφασίζουμε:</w:t>
      </w:r>
    </w:p>
    <w:p>
      <w:pPr>
        <w:spacing w:before="240" w:after="240"/>
        <w:rPr>
          <w:lang w:val="el" w:eastAsia="el"/>
        </w:rPr>
      </w:pPr>
      <w:r>
        <w:rPr>
          <w:lang w:val="el" w:eastAsia="el"/>
        </w:rPr>
        <w:t>1. ΟΡΙΟΘΕΤΗΣΗ ΣΕΙΣΜΟΠΛΗΚΤΩΝ ΠΕΡΙΟΧΩΝ</w:t>
      </w:r>
    </w:p>
    <w:p>
      <w:pPr>
        <w:spacing w:before="240" w:after="240"/>
        <w:rPr>
          <w:lang w:val="el" w:eastAsia="el"/>
        </w:rPr>
      </w:pPr>
      <w:r>
        <w:rPr>
          <w:lang w:val="el" w:eastAsia="el"/>
        </w:rPr>
        <w:t>1.1.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η οποία κυρώθηκε, τροποποιήθηκε και συμπληρώθηκε με τους ν. 867/1979 (Α’ 24), ν. 1048/1980 (Α’ 101), ν. 1133/1981 (Α’ 54), ν. 1190/1981 (Α’ 203) και ν. 1283/1982(Α’ 114), καθώς και τις σχετικές κανονιστικές πράξεις που ισχύουν σήμερα, για την αποκατάσταση των ζημιών που προκλήθηκαν από τους σεισμούς της 24ης Ιουλίου και 27ης Σεπτεμβρίου 2021, οι οποίοι έχουν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ΗΡΑΚΛΕΙΟΥ ΤΗΣ ΠΕΡΙΦΕΡΕΙΑΣ ΚΡΗΤΗΣ</w:t>
      </w:r>
    </w:p>
    <w:p>
      <w:pPr>
        <w:spacing w:before="240" w:after="240"/>
        <w:rPr>
          <w:lang w:val="el" w:eastAsia="el"/>
        </w:rPr>
      </w:pPr>
      <w:r>
        <w:rPr>
          <w:lang w:val="el" w:eastAsia="el"/>
        </w:rPr>
        <w:t>Α) ΔΗΜΟΣ ΑΡΧΑΝΩΝ-ΑΣΤΕΡΟΥΣΙΩΝ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Αρχανών και Κάτω Αρχανών της Δημοτικής Ενότητας Αρχανών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Καλυβίων, Λιγορτύνου, Τεφελίου και Χαρακίου της Δημοτικής Ενότητας Αστερουσίων</w:t>
      </w:r>
    </w:p>
    <w:p>
      <w:pPr>
        <w:pStyle w:val="StructureList1"/>
        <w:spacing w:before="120" w:after="0"/>
        <w:rPr>
          <w:lang w:val="el" w:eastAsia="el"/>
        </w:rPr>
      </w:pPr>
      <w:r>
        <w:rPr>
          <w:lang w:val="el" w:eastAsia="el"/>
        </w:rPr>
        <w:t>-</w:t>
      </w:r>
      <w:r>
        <w:rPr>
          <w:lang w:val="en" w:eastAsia="en"/>
        </w:rPr>
        <w:tab/>
      </w:r>
      <w:r>
        <w:rPr>
          <w:lang w:val="el" w:eastAsia="el"/>
        </w:rPr>
        <w:t>Ολόκληρη η Δημοτική Ενότητα Νίκου Καζαντζάκη</w:t>
      </w:r>
    </w:p>
    <w:p>
      <w:pPr>
        <w:spacing w:before="240" w:after="240"/>
        <w:rPr>
          <w:lang w:val="el" w:eastAsia="el"/>
        </w:rPr>
      </w:pPr>
      <w:r>
        <w:rPr>
          <w:lang w:val="el" w:eastAsia="el"/>
        </w:rPr>
        <w:t>Β) ΔΗΜΟΣ ΓΟΡΤΥΝΑΣ</w:t>
      </w:r>
    </w:p>
    <w:p>
      <w:pPr>
        <w:pStyle w:val="StructureList1"/>
        <w:spacing w:before="120" w:after="0"/>
        <w:rPr>
          <w:lang w:val="el" w:eastAsia="el"/>
        </w:rPr>
      </w:pPr>
      <w:r>
        <w:rPr>
          <w:lang w:val="el" w:eastAsia="el"/>
        </w:rPr>
        <w:t>-</w:t>
      </w:r>
      <w:r>
        <w:rPr>
          <w:lang w:val="en" w:eastAsia="en"/>
        </w:rPr>
        <w:tab/>
      </w:r>
      <w:r>
        <w:rPr>
          <w:lang w:val="el" w:eastAsia="el"/>
        </w:rPr>
        <w:t>Ολόκληρη η Δημοτική Ενότητα Αγίας Βαρβάρας Γ) ΔΗΜΟΣ ΗΡΑΚΛΕΙΟΥ</w:t>
      </w:r>
    </w:p>
    <w:p>
      <w:pPr>
        <w:pStyle w:val="StructureList1"/>
        <w:spacing w:before="120" w:after="0"/>
        <w:rPr>
          <w:lang w:val="el" w:eastAsia="el"/>
        </w:rPr>
      </w:pPr>
      <w:r>
        <w:rPr>
          <w:lang w:val="el" w:eastAsia="el"/>
        </w:rPr>
        <w:t>-</w:t>
      </w:r>
      <w:r>
        <w:rPr>
          <w:lang w:val="en" w:eastAsia="en"/>
        </w:rPr>
        <w:tab/>
      </w:r>
      <w:r>
        <w:rPr>
          <w:lang w:val="el" w:eastAsia="el"/>
        </w:rPr>
        <w:t>Ολόκληρη η Δημοτική Ενότητα Τεμένους</w:t>
      </w:r>
    </w:p>
    <w:p>
      <w:pPr>
        <w:spacing w:before="240" w:after="240"/>
        <w:rPr>
          <w:lang w:val="el" w:eastAsia="el"/>
        </w:rPr>
      </w:pPr>
      <w:r>
        <w:rPr>
          <w:lang w:val="el" w:eastAsia="el"/>
        </w:rPr>
        <w:t>Δ) ΟΛΟΚΛΗΡΟΣ Ο ΔΗΜΟΣ ΜΙΝΩΑ ΠΕΔΙΑΔΑΣ</w:t>
      </w:r>
    </w:p>
    <w:p>
      <w:pPr>
        <w:spacing w:before="240" w:after="240"/>
        <w:rPr>
          <w:lang w:val="el" w:eastAsia="el"/>
        </w:rPr>
      </w:pPr>
      <w:r>
        <w:rPr>
          <w:lang w:val="el" w:eastAsia="el"/>
        </w:rPr>
        <w:t>1.2. Το έργο της αποκατάστασης των ζημιών σε κτίρια από τους σεισμούς της 24ης Ιουλίου και 27ης Σεπτεμβρίου 2021, που έπληξαν τις περιοχές που οριοθετούνται με την παρούσα απόφαση, αναλαμβάνει 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κτιρίου, που έχει πληγεί από τους σεισμούς της 24ης Ιουλίου και 27ης Σεπτεμβρίου 2021,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 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τους σεισμούς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δέκα οκτώ (18) μηνών από τη δημοσίευση σε Φ.Ε.Κ. της παρούσας απόφασης.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-ΓΕΝΙΚΟΙ ΟΡΟΙ</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τους σεισμούς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 ες την ημέρα του σεισμού είχαν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Έναντι της Σ.Σ., χορηγείται πρώτη αρωγή με τη μορφή έκτακτης εφάπαξ ενίσχυσης, για την αποκατάσταση πληγέντος κτιρίου, σύμφωνα με τους όρους και τις διατάξεις του εξηκοστού τρίτου άρθρου του τέταρτου μέρους (Επείγουσες διατάξεις για την αντιμετώπιση των συνεπειών από τον σεισμό της 27ης.9.2021 στην Κρήτη) του ν. 4839/2021 (Α’ 181).</w:t>
      </w:r>
    </w:p>
    <w:p>
      <w:pPr>
        <w:spacing w:before="240" w:after="240"/>
        <w:rPr>
          <w:lang w:val="el" w:eastAsia="el"/>
        </w:rPr>
      </w:pPr>
      <w:r>
        <w:rPr>
          <w:lang w:val="el" w:eastAsia="el"/>
        </w:rPr>
        <w:t>3.4 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στην παρ. 2 του εξηκοστού έκτου άρθρου του ν. 4839/2021 (Α’ 181), βάσει των στοιχείων που διαθέτει.</w:t>
      </w:r>
    </w:p>
    <w:p>
      <w:pPr>
        <w:spacing w:before="240" w:after="240"/>
        <w:rPr>
          <w:lang w:val="el" w:eastAsia="el"/>
        </w:rPr>
      </w:pPr>
      <w:r>
        <w:rPr>
          <w:lang w:val="el" w:eastAsia="el"/>
        </w:rPr>
        <w:t>3.5 Σε περίπτωση που στον/στην ίδιο/-α ιδιοκτήτη/- τρια ανήκαν την ημέρα των σεισμών,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 ολοκλήρου υπό μορφή Α.Δ.</w:t>
      </w:r>
    </w:p>
    <w:p>
      <w:pPr>
        <w:spacing w:before="240" w:after="240"/>
        <w:rPr>
          <w:lang w:val="el" w:eastAsia="el"/>
        </w:rPr>
      </w:pPr>
      <w:r>
        <w:rPr>
          <w:lang w:val="el" w:eastAsia="el"/>
        </w:rPr>
        <w:t>Κατ’ εξαίρεση των προαναφερόμενων, Δ.Κ.Α. και Α.Δ. για όλες τις ανεξάρτητες ιδιοκτησίες του/της δικαιούται ο/η ιδιοκτήτης/-τρια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ανακατασκευή:</w:t>
      </w:r>
    </w:p>
    <w:p>
      <w:pPr>
        <w:pStyle w:val="StructureList1"/>
        <w:spacing w:before="120" w:after="0"/>
        <w:rPr>
          <w:lang w:val="el" w:eastAsia="el"/>
        </w:rPr>
      </w:pPr>
      <w:r>
        <w:rPr>
          <w:lang w:val="el" w:eastAsia="el"/>
        </w:rPr>
        <w:t>-</w:t>
      </w:r>
      <w:r>
        <w:rPr>
          <w:lang w:val="en" w:eastAsia="en"/>
        </w:rPr>
        <w:tab/>
      </w:r>
      <w:r>
        <w:rPr>
          <w:lang w:val="el" w:eastAsia="el"/>
        </w:rPr>
        <w:t>Ιερών Ναών (όχι ιδιωτικούς Ιερούς Ναούς),</w:t>
      </w:r>
    </w:p>
    <w:p>
      <w:pPr>
        <w:pStyle w:val="StructureList1"/>
        <w:spacing w:before="120" w:after="0"/>
        <w:rPr>
          <w:lang w:val="el" w:eastAsia="el"/>
        </w:rPr>
      </w:pPr>
      <w:r>
        <w:rPr>
          <w:lang w:val="el" w:eastAsia="el"/>
        </w:rPr>
        <w:t>-</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pStyle w:val="StructureList1"/>
        <w:spacing w:before="120" w:after="0"/>
        <w:rPr>
          <w:lang w:val="el" w:eastAsia="el"/>
        </w:rPr>
      </w:pPr>
      <w:r>
        <w:rPr>
          <w:lang w:val="el" w:eastAsia="el"/>
        </w:rPr>
        <w:t>β)</w:t>
      </w:r>
      <w:r>
        <w:rPr>
          <w:lang w:val="en" w:eastAsia="en"/>
        </w:rPr>
        <w:tab/>
      </w:r>
      <w:r>
        <w:rPr>
          <w:lang w:val="el" w:eastAsia="el"/>
        </w:rPr>
        <w:t>για την επισκευή:</w:t>
      </w:r>
    </w:p>
    <w:p>
      <w:pPr>
        <w:pStyle w:val="StructureList1"/>
        <w:spacing w:before="120" w:after="0"/>
        <w:rPr>
          <w:lang w:val="el" w:eastAsia="el"/>
        </w:rPr>
      </w:pPr>
      <w:r>
        <w:rPr>
          <w:lang w:val="el" w:eastAsia="el"/>
        </w:rPr>
        <w:t>-</w:t>
      </w:r>
      <w:r>
        <w:rPr>
          <w:lang w:val="en" w:eastAsia="en"/>
        </w:rPr>
        <w:tab/>
      </w:r>
      <w:r>
        <w:rPr>
          <w:lang w:val="el" w:eastAsia="el"/>
        </w:rPr>
        <w:t>φερόντων στοιχείων κτιρίων</w:t>
      </w:r>
    </w:p>
    <w:p>
      <w:pPr>
        <w:pStyle w:val="StructureList1"/>
        <w:spacing w:before="120" w:after="0"/>
        <w:rPr>
          <w:lang w:val="el" w:eastAsia="el"/>
        </w:rPr>
      </w:pPr>
      <w:r>
        <w:rPr>
          <w:lang w:val="el" w:eastAsia="el"/>
        </w:rPr>
        <w:t>-</w:t>
      </w:r>
      <w:r>
        <w:rPr>
          <w:lang w:val="en" w:eastAsia="en"/>
        </w:rPr>
        <w:tab/>
      </w:r>
      <w:r>
        <w:rPr>
          <w:lang w:val="el" w:eastAsia="el"/>
        </w:rPr>
        <w:t>μη φερόντων στοιχείων για τις παρακάτω κατηγορίες κτιρίων:</w:t>
      </w:r>
    </w:p>
    <w:p>
      <w:pPr>
        <w:pStyle w:val="StructureList1"/>
        <w:spacing w:before="120" w:after="0"/>
        <w:rPr>
          <w:lang w:val="el" w:eastAsia="el"/>
        </w:rPr>
      </w:pPr>
      <w:r>
        <w:rPr>
          <w:lang w:val="el" w:eastAsia="el"/>
        </w:rPr>
        <w:t>i)</w:t>
      </w:r>
      <w:r>
        <w:rPr>
          <w:lang w:val="en" w:eastAsia="en"/>
        </w:rPr>
        <w:tab/>
      </w:r>
      <w:r>
        <w:rPr>
          <w:lang w:val="el" w:eastAsia="el"/>
        </w:rPr>
        <w:t>Ιερών Ναών (όχι ιδιωτικών Ιερών Ναών),</w:t>
      </w:r>
    </w:p>
    <w:p>
      <w:pPr>
        <w:pStyle w:val="StructureList1"/>
        <w:spacing w:before="120" w:after="0"/>
        <w:rPr>
          <w:lang w:val="el" w:eastAsia="el"/>
        </w:rPr>
      </w:pPr>
      <w:r>
        <w:rPr>
          <w:lang w:val="el" w:eastAsia="el"/>
        </w:rPr>
        <w:t>ii)</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iii)</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spacing w:before="240" w:after="240"/>
        <w:rPr>
          <w:lang w:val="el" w:eastAsia="el"/>
        </w:rPr>
      </w:pPr>
      <w:r>
        <w:rPr>
          <w:lang w:val="el" w:eastAsia="el"/>
        </w:rPr>
        <w:t>3.6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του σεισμού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σεισμού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3.7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3.8 Στις περιπτώσεις κτιρίων που ανήκουν σε επιχειρήσεις (κτιρίων που ιδιοκτησιακά ανήκουν σε εταιρείες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υπ’ αρ.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w:t>
        </w:r>
      </w:hyperlink>
      <w:r>
        <w:rPr>
          <w:lang w:val="el" w:eastAsia="el"/>
        </w:rPr>
        <w:t>. eu/competition/transparency/public/search/home/),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3.9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του ν. 4727/2020 (Α’ 184) και επίσης δημοσιεύονται στην Εφημερίδα της Κυβερνήσεως βάσει του ν. 3469/2006 «Εθνικό Τυπογραφείο, Εφημερίς της Κυβερνήσεως και λοιπές διατάξεις» (Α’ 131).</w:t>
      </w:r>
    </w:p>
    <w:p>
      <w:pPr>
        <w:spacing w:before="240" w:after="240"/>
        <w:rPr>
          <w:lang w:val="el" w:eastAsia="el"/>
        </w:rPr>
      </w:pPr>
      <w:r>
        <w:rPr>
          <w:lang w:val="el" w:eastAsia="el"/>
        </w:rPr>
        <w:t>3.10 Δεν είναι επιλέξιμες οι δαπάνες αποκατάστασης ζημιών οι οποίες δεν προκλήθηκαν ως άμεσο επακόλουθο των σεισμών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σεισμό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σε Φ.Ε.Κ. της παρούσας απόφασης,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σεισμόπληκτων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το ποσό των € 500 ανά τ.μ. για το εμβαδόν των κλειστών χώρων του κτιρίου,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κτιρίου,</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κ)</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κα)</w:t>
      </w:r>
      <w:r>
        <w:rPr>
          <w:lang w:val="en" w:eastAsia="en"/>
        </w:rPr>
        <w:tab/>
      </w:r>
      <w:r>
        <w:rPr>
          <w:lang w:val="el" w:eastAsia="el"/>
        </w:rPr>
        <w:t>για κτίρια που η κατασκευή τους δεν είχε ολοκληρωθεί μέχρι την ημέρα του σεισμού του θέματος,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κβ)</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εφόσον μετά την κατεδάφιση του κτιρίου δεν αίρεται ο χαρακτηρισμός του κτιρίου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ή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κγ)</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τους σεισμούς του θέματος, να χρησιμοποιηθεί από τον/την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τον σεισμό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από τους σεισμούς του θέματος και σύμφωνα με το Τιμολόγιο Επισκευών το οποίο έχει εγκριθεί με την υπό στοιχεία οικ. 6772/Β9β/19.12.2011 (Β’ 3201) απόφαση Υφυπουργού Υ.ΜΕ.ΔΙ., όπως τροποποιήθηκε και ισχύει με την παρ. ΙΙ της υπό στοιχεία οικ.11756/Δ5/16.10.2018 (Β’ 4776, διόρθωση σφάλματος Β’5988) απόφασης του Υπουργού Υποδομών και Μεταφορών, και σύμφωνα με τους όρους και περιορισμούς που καθορίζονται στο κεφάλαιο 3 της παρούσας απόφασης.</w:t>
      </w:r>
    </w:p>
    <w:p>
      <w:pPr>
        <w:spacing w:before="240" w:after="240"/>
        <w:rPr>
          <w:lang w:val="el" w:eastAsia="el"/>
        </w:rPr>
      </w:pPr>
      <w:r>
        <w:rPr>
          <w:lang w:val="el" w:eastAsia="el"/>
        </w:rPr>
        <w:t>Η μελέτη επισκευής συντάσσεται από ιδιώτη μηχανικό και εκδίδεται Άδεια Επισκευής για το σύνολο του κτιρίου.</w:t>
      </w:r>
    </w:p>
    <w:p>
      <w:pPr>
        <w:spacing w:before="240" w:after="240"/>
        <w:rPr>
          <w:lang w:val="el" w:eastAsia="el"/>
        </w:rPr>
      </w:pPr>
      <w:r>
        <w:rPr>
          <w:lang w:val="el" w:eastAsia="el"/>
        </w:rPr>
        <w:t>6.2 Το ανώτατο όριο της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6.6 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 και σύμφωνα με τα προβλεπόμενα στην παρ. 3.5β.</w:t>
      </w:r>
    </w:p>
    <w:p>
      <w:pPr>
        <w:spacing w:before="240" w:after="240"/>
        <w:rPr>
          <w:lang w:val="el" w:eastAsia="el"/>
        </w:rPr>
      </w:pPr>
      <w:r>
        <w:rPr>
          <w:lang w:val="el" w:eastAsia="el"/>
        </w:rPr>
        <w:t>6.7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6.8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6.9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ιδιοκτητών/-τρών μέσα σε 45 ημέρες από τη δημοσίευση στην Εφημερίδα της Κυβερνήσεως της κοινής υπουργικής απόφασης οριοθέτησης της πληγείσας περιοχής από τους σεισμούς. Μετά την πάροδο των 45 ημερών το δικαίωμα υποβολής αίτησης για χορήγηση Σ.Σ. μπορεί να ασκηθεί και από τον/την ενοικιαστή/- τρια για λογαριασμό του/της αμελούντος/-ούσας ιδιοκτήτη/-τριας. Σε κάθε περίπτωση, η υποχρέωση για την καταβολή των δόσεων του δανείου βαρύνει τον/ 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μετά τον συμψηφισμό της ληφθείσας πρώτης αρωγής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κτιρίου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κτιρίου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μετά τον συμψηφισμό της ληφθείσας πρώτης αρωγής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μετά τον συμψηφισμό της ληφθείσας πρώτης αρωγής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 τριας, η οποία θα βεβαιώνεται από την αρμόδια Υπηρεσία.</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μετά τον συμψηφισμό της ληφθείσας πρώτης αρωγής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χορηγείται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χορηγείται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χορηγείται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(Σ.Σ.), θα πρέπει στη συμβολαιογραφική πράξη να μεταβιβάζεται το δικαίωμα της Στεγαστικής Συνδρομής (Σ.Σ.)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σεισμού (ελέγχονται και οι τυχόν άλλες πληγείσες ιδιοκτησίες του/της, με τους περιορισμούς που τίθενται στις παρ. 3.5 και 3.6 του κεφ. 3, της παρούσας απόφασης).</w:t>
      </w:r>
    </w:p>
    <w:p>
      <w:pPr>
        <w:spacing w:before="240" w:after="240"/>
        <w:rPr>
          <w:lang w:val="el" w:eastAsia="el"/>
        </w:rPr>
      </w:pPr>
      <w:r>
        <w:rPr>
          <w:lang w:val="el" w:eastAsia="el"/>
        </w:rPr>
        <w:t>9.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της Γενικής Γραμματείας Υποδομών του Υπουργείου Υποδομών και Μεταφορών,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τους σεισμούς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ΧΡΗΣΤΟΣ ΣΠΥΡΙΔΩΝ-ΑΔΩΝΙΣ</w:t>
      </w:r>
    </w:p>
    <w:p>
      <w:pPr>
        <w:spacing w:before="240" w:after="240"/>
        <w:rPr>
          <w:lang w:val="el" w:eastAsia="el"/>
        </w:rPr>
      </w:pPr>
      <w:r>
        <w:rPr>
          <w:b/>
          <w:bCs/>
          <w:lang w:val="el" w:eastAsia="el"/>
        </w:rPr>
        <w:t>ΣΤΑΪΚΟΥΡΑΣ ΓΕΩΡΓΙΑΔΗΣ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