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w:t>
      </w:r>
      <w:r>
        <w:rPr>
          <w:lang w:val="el" w:eastAsia="el"/>
        </w:rPr>
        <w:t>οικ.18135/Α325</w:t>
      </w:r>
    </w:p>
    <w:p>
      <w:pPr>
        <w:spacing w:before="240" w:after="240"/>
        <w:rPr>
          <w:lang w:val="el" w:eastAsia="el"/>
        </w:rPr>
      </w:pPr>
      <w:r>
        <w:rPr>
          <w:b/>
          <w:bCs/>
          <w:lang w:val="el" w:eastAsia="el"/>
        </w:rPr>
        <w:t>Τροποποίηση της υπό στοιχεία Δ.Α.Ε.Φ.Κ.-Κ.Ε./ 16446/Α325/06.10.2021 κοινής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 (Β’ 4646).</w:t>
      </w:r>
    </w:p>
    <w:p>
      <w:pPr>
        <w:spacing w:before="240" w:after="240"/>
        <w:rPr>
          <w:lang w:val="el" w:eastAsia="el"/>
        </w:rPr>
      </w:pPr>
      <w:r>
        <w:rPr>
          <w:b/>
          <w:bCs/>
          <w:lang w:val="el" w:eastAsia="el"/>
        </w:rPr>
        <w:t>ΟΙ ΥΠΟΥΡΓΟΙ ΟΙΚΟΝΟΜΙΚΩΝ - ΑΝΑΠΤΥΞΗΣ ΚΑΙ ΕΠΕΝΔΥΣΕΩΝ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που κυρώθηκε, τροποποιήθηκε και συμπληρώθηκε με τον ν. 867/1979 (Α’ 24), καθώς και το άρθρο 10 του ν. 2576/1998 (Α’ 25), όπως τροποποιήθηκε με το άρθρο 84 του ν. 4313/2014 (Α’ 261), βάσει των οποίων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5.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11.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12. Του π.δ. 147/2017 «Οργανισμός του Υπουργείου Οικονομίας και Ανάπτυξης» (Α’ 192), σε συνδυασμό με το άρθρο 2 του π.δ. 84/2019 (Α’ 123 και με το π.δ. 47/2021 (Α’ 121).</w:t>
      </w:r>
    </w:p>
    <w:p>
      <w:pPr>
        <w:spacing w:before="240" w:after="240"/>
        <w:rPr>
          <w:lang w:val="el" w:eastAsia="el"/>
        </w:rPr>
      </w:pPr>
      <w:r>
        <w:rPr>
          <w:lang w:val="el" w:eastAsia="el"/>
        </w:rPr>
        <w:t>13.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14. Του π.δ. 83/2019 «Διορισμός Αντιπροέδρου της Κυβέρνησης, Υπουργών, Αναπληρωτών Υπουργών και ΥφΥπουργών» (Α’ 121) και τις διατάξεις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15. Του π.δ. 68/2021 «Διορισμός Υπουργών, Αναπληρώτριας Υπουργού και ΥφΥπουργών» (Α’ 155).</w:t>
      </w:r>
    </w:p>
    <w:p>
      <w:pPr>
        <w:spacing w:before="240" w:after="240"/>
        <w:rPr>
          <w:lang w:val="el" w:eastAsia="el"/>
        </w:rPr>
      </w:pPr>
      <w:r>
        <w:rPr>
          <w:lang w:val="el" w:eastAsia="el"/>
        </w:rPr>
        <w:t>16. Tης υπ’ αρ. 312/20.09.2021 κοινής απόφασης του Πρωθυπουργού και του Υπουργού Υποδομών και Μεταφορών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17. Της υπό στοιχεία Δ16α/04/773/29.11.1990 κοινής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18.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19. Της υπό στοιχεία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την παρ. ΙΙ της υπό στοιχεία 11756/Δ5/16.10.2018 απόφασης του Υπουργού Υποδομών και Μεταφορών (Β’ 4776, διορθ. σφαλμ. Β’5988).</w:t>
      </w:r>
    </w:p>
    <w:p>
      <w:pPr>
        <w:spacing w:before="240" w:after="240"/>
        <w:rPr>
          <w:lang w:val="el" w:eastAsia="el"/>
        </w:rPr>
      </w:pPr>
      <w:r>
        <w:rPr>
          <w:lang w:val="el" w:eastAsia="el"/>
        </w:rPr>
        <w:t>20. Της υπό στοιχεία οικ. 4212/Β11/2.10.2013 απόφασης του Γενικού Γραμματέα Δημοσίων Έργων «Καθορισμός ελάχιστων υποχρεωτικών απαιτήσεων για την κατάθεση φακέλων επισκευής κτιρίων από Φέρουσα Τοιχοποιία που έχουν υποστεί βλάβες από σεισμό» (Β’ 2661).</w:t>
      </w:r>
    </w:p>
    <w:p>
      <w:pPr>
        <w:spacing w:before="240" w:after="240"/>
        <w:rPr>
          <w:lang w:val="el" w:eastAsia="el"/>
        </w:rPr>
      </w:pPr>
      <w:r>
        <w:rPr>
          <w:lang w:val="el" w:eastAsia="el"/>
        </w:rPr>
        <w:t>21. Της υπό στοιχεία 1455/ΣΤ8/20.2.2014 απόφασης του Υπουργού Υποδομών, Μεταφορών και Δικτύων «Καθορισμός ελάχιστων υποχρεωτικών απαιτήσεων για τη σύνταξη μελετών αποκατάστασης κτιρίων από οπλισμένο σκυρόδεμα, που έχουν υποστεί βλάβες από σεισμό και την έκδοση των σχετικών αδειών επισκευής» (Β’ 455).</w:t>
      </w:r>
    </w:p>
    <w:p>
      <w:pPr>
        <w:spacing w:before="240" w:after="240"/>
        <w:rPr>
          <w:lang w:val="el" w:eastAsia="el"/>
        </w:rPr>
      </w:pPr>
      <w:r>
        <w:rPr>
          <w:lang w:val="el" w:eastAsia="el"/>
        </w:rPr>
        <w:t>22. Της υπό στοιχεία Δ.Α.Ε.Φ.Κ.-Κ.Ε./16446/Α325/ 06.10.2021 κοινής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 (Β’ 4646).</w:t>
      </w:r>
    </w:p>
    <w:p>
      <w:pPr>
        <w:spacing w:before="240" w:after="240"/>
        <w:rPr>
          <w:lang w:val="el" w:eastAsia="el"/>
        </w:rPr>
      </w:pPr>
      <w:r>
        <w:rPr>
          <w:lang w:val="el" w:eastAsia="el"/>
        </w:rPr>
        <w:t>23. Του Κανονισμού (ΕΕ) αρ. 651/2014 της Επιτροπής της 17ης Ιουνίου 2014 (OJL 187, 26.06.2014, p. 1-78) για την κήρυξη ορισμένων κατηγοριών ενισχύσεων ως συμβατών με την εσωτερική αγορά και κατ’ εφαρμογή των άρθρων 107 και 108 της Συνθήκης (και ιδίως το άρθρο 50).</w:t>
      </w:r>
    </w:p>
    <w:p>
      <w:pPr>
        <w:spacing w:before="240" w:after="240"/>
        <w:rPr>
          <w:lang w:val="el" w:eastAsia="el"/>
        </w:rPr>
      </w:pPr>
      <w:r>
        <w:rPr>
          <w:lang w:val="el" w:eastAsia="el"/>
        </w:rPr>
        <w:t>24. Του Κανονισμού (ΕΕ) αρ. 702/2014 της Επιτροπής της 25ης Ιουνίου 2014 (OJL 193, 1.07.2014, p.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30).</w:t>
      </w:r>
    </w:p>
    <w:p>
      <w:pPr>
        <w:spacing w:before="240" w:after="240"/>
        <w:rPr>
          <w:lang w:val="el" w:eastAsia="el"/>
        </w:rPr>
      </w:pPr>
      <w:r>
        <w:rPr>
          <w:lang w:val="el" w:eastAsia="el"/>
        </w:rPr>
        <w:t>25. Του Κανονισμού (ΕΕ) αρ. 1388/2014 της Επιτροπής της 16ης Δεκεμβρίου 2014 (L 369, 24.12.2014, p.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44).</w:t>
      </w:r>
    </w:p>
    <w:p>
      <w:pPr>
        <w:spacing w:before="240" w:after="240"/>
        <w:rPr>
          <w:lang w:val="el" w:eastAsia="el"/>
        </w:rPr>
      </w:pPr>
      <w:r>
        <w:rPr>
          <w:lang w:val="el" w:eastAsia="el"/>
        </w:rPr>
        <w:t>26. Του άρθρου 1 του παραρτήματος Ι του Κανονισμού 651/2014, του άρθρου 1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27.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δεν προκαλείται επιπλέον δαπάνη σε βάρος των πιστώσεων του προγράμματος Δημοσίων Επενδύσεων και του λογαριασμού του ν. 128/1975 (Α’ 178), πέραν αυτής που έχει εκτιμηθεί στην υπό στοιχεία Δ.Α.Ε.Φ.Κ.-Κ.Ε./16446/Α325/6.10.2021 κοινή απόφαση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 (Β’ 4646).</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Τις αυτοψίες που διενήργησαν μηχανικοί της Γενικής Διεύθυνσης Αποκατάστασης Επιπτώσεων Φυσικών Καταστροφών στα κτίρια της Περιφερειακής Ενότητας Ηρακλείου της Περιφέρειας Κρήτης, που επλήγησαν από τους σεισμούς της 24ης Ιουλίου και 27ης Σεπτεμβρίου 2021.</w:t>
      </w:r>
    </w:p>
    <w:p>
      <w:pPr>
        <w:spacing w:before="240" w:after="240"/>
        <w:rPr>
          <w:lang w:val="el" w:eastAsia="el"/>
        </w:rPr>
      </w:pPr>
      <w:r>
        <w:rPr>
          <w:lang w:val="el" w:eastAsia="el"/>
        </w:rPr>
        <w:t>2. Την υπ’ αρ. 283657/13.10.2021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3. Το υπ’ αρ. 283672/13.10.2021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4. Τις έκτακτες στεγαστικές και λοιπές ανάγκες που έχουν δημιουργηθεί στους κατοίκους περιοχών της Περιφερειακής Ενότητας Ηρακλείου της Περιφέρειας Κρήτης, που επλήγησαν από τους σεισμούς της 24ης Ιουλίου και 27ης Σεπτεμβρίου 2021.</w:t>
      </w:r>
    </w:p>
    <w:p>
      <w:pPr>
        <w:spacing w:before="240" w:after="240"/>
        <w:rPr>
          <w:lang w:val="el" w:eastAsia="el"/>
        </w:rPr>
      </w:pPr>
      <w:r>
        <w:rPr>
          <w:lang w:val="el" w:eastAsia="el"/>
        </w:rPr>
        <w:t>5. Το γεγονός ότι οι σεισμοί της 24ης Ιουλίου και 27ης Σεπτεμβρίου 2021 που έπληξαν περιοχές της Περιφερειακής Ενότητας Ηρακλείου της Περιφέρειας Κρήτης, ορίζονται ως φυσική καταστροφή.</w:t>
      </w:r>
    </w:p>
    <w:p>
      <w:pPr>
        <w:spacing w:before="240" w:after="240"/>
        <w:rPr>
          <w:lang w:val="el" w:eastAsia="el"/>
        </w:rPr>
      </w:pPr>
      <w:r>
        <w:rPr>
          <w:lang w:val="el" w:eastAsia="el"/>
        </w:rPr>
        <w:t>Και επειδή, από τις αυτοψίες που διενεργήθηκαν στα πληγέντα κτίρια, διαπιστώθηκε ότι στον ίδιο/-α ιδιοκτήτη/-τρια ανήκαν την ημέρα των σεισμών, περισσότερες της μίας ιδιοκτησίες, μικρού εμβαδού, λειτουργικά ανεξάρτητες ως προς τη χρήση, οι οποίες υπέστησαν βλάβες από τους σεισμούς, αποφασίζουμε:</w:t>
      </w:r>
    </w:p>
    <w:p>
      <w:pPr>
        <w:spacing w:before="240" w:after="240"/>
        <w:rPr>
          <w:lang w:val="el" w:eastAsia="el"/>
        </w:rPr>
      </w:pPr>
      <w:r>
        <w:rPr>
          <w:lang w:val="el" w:eastAsia="el"/>
        </w:rPr>
        <w:t>Την τροποποίηση της υπό στοιχεία Δ.Α.Ε.Φ.Κ.-Κ.Ε./ 16446/Α325/6.10.2021 κοινής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 (Β’ 4646), ως ακολούθως:</w:t>
      </w:r>
    </w:p>
    <w:p>
      <w:pPr>
        <w:spacing w:before="240" w:after="240"/>
        <w:rPr>
          <w:lang w:val="el" w:eastAsia="el"/>
        </w:rPr>
      </w:pPr>
      <w:r>
        <w:rPr>
          <w:lang w:val="el" w:eastAsia="el"/>
        </w:rPr>
        <w:t>1. Προστίθεται στην υποπαρ. α) της παρ. 3.5 του ΚΕΦΑΛΑΙΟΥ 3 «ΣΤΕΓΑΣΤΙΚΗ ΣΥΝΔΡΟΜΗ-ΓΕΝΙΚΟΙ ΟΡΟΙ», το εξής εδάφιο:</w:t>
      </w:r>
    </w:p>
    <w:p>
      <w:pPr>
        <w:spacing w:before="240" w:after="240"/>
        <w:rPr>
          <w:lang w:val="el" w:eastAsia="el"/>
        </w:rPr>
      </w:pPr>
      <w:r>
        <w:rPr>
          <w:lang w:val="el" w:eastAsia="el"/>
        </w:rPr>
        <w:t>«- ιδιοκτησιών του/της και έως το μέγιστο όριο των 150 τ.μ. από το σύνολο του αθροίσματος των εμβαδών των ιδιοκτησιών του/της. Για τις υπόλοιπες ιδιοκτησίες χορηγείται Σ.Σ. με τη μορφή Ατόκου Δανείου (Α.Δ.).».</w:t>
      </w:r>
    </w:p>
    <w:p>
      <w:pPr>
        <w:spacing w:before="240" w:after="240"/>
        <w:rPr>
          <w:lang w:val="el" w:eastAsia="el"/>
        </w:rPr>
      </w:pPr>
      <w:r>
        <w:rPr>
          <w:lang w:val="el" w:eastAsia="el"/>
        </w:rPr>
        <w:t>2. Προστίθεται στο δεύτερο σημείο της υποπαρ. β) της παρ. 3.5 του ΚΕΦΑΛΑΙΟΥ 3 «ΣΤΕΓΑΣΤΙΚΗ ΣΥΝΔΡΟΜΗ- ΓΕΝΙΚΟΙ ΟΡΟΙ», το εξής εδάφιο:</w:t>
      </w:r>
    </w:p>
    <w:p>
      <w:pPr>
        <w:spacing w:before="240" w:after="240"/>
        <w:rPr>
          <w:lang w:val="el" w:eastAsia="el"/>
        </w:rPr>
      </w:pPr>
      <w:r>
        <w:rPr>
          <w:lang w:val="el" w:eastAsia="el"/>
        </w:rPr>
        <w:t>«iv) ιδιοκτησιών και έως το μέγιστο όριο των 150 τ.μ. από το σύνολο του αθροίσματος των εμβαδών των ιδιοκτησιών του/της. Για τις υπόλοιπες ιδιοκτησίες χορηγείται Σ.Σ. με τη μορφή Ατόκου Δανείου (Α.Δ.).».</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Οκτωβρίου 2021</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62"/>
        <w:gridCol w:w="37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ΣΠΥΡΙΔΩΝ-ΑΔΩΝΙΣ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ΓΕΩΡΓΙΑΔΗΣ</w:t>
            </w:r>
          </w:p>
        </w:tc>
      </w:tr>
    </w:tbl>
    <w:p>
      <w:pPr>
        <w:spacing w:before="240" w:after="240"/>
        <w:rPr>
          <w:lang w:val="el" w:eastAsia="el"/>
        </w:rPr>
      </w:pPr>
      <w:r>
        <w:rPr>
          <w:lang w:val="el" w:eastAsia="el"/>
        </w:rPr>
        <w:t>Υφυπουργός Υποδομών και Μεταφορών</w:t>
      </w:r>
    </w:p>
    <w:p>
      <w:pPr>
        <w:spacing w:before="240" w:after="240"/>
        <w:rPr>
          <w:lang w:val="el" w:eastAsia="el"/>
        </w:rPr>
      </w:pPr>
      <w:r>
        <w:rPr>
          <w:b/>
          <w:bCs/>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