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2. </w:t>
      </w:r>
      <w:r>
        <w:rPr>
          <w:b/>
          <w:bCs/>
          <w:lang w:val="el" w:eastAsia="el"/>
        </w:rPr>
        <w:t>ΥΠΟΥΡΓΕΙΟ ΕΡΓΑΣΙΑΣ ΚΑΙ ΚΟΙΝΩΝΙΚΩΝ ΥΠΟΘΕΣΕΩΝ</w:t>
      </w:r>
    </w:p>
    <w:p>
      <w:pPr>
        <w:pStyle w:val="PreambelText"/>
        <w:spacing w:before="240" w:after="240"/>
        <w:rPr>
          <w:lang w:val="el" w:eastAsia="el"/>
        </w:rPr>
      </w:pPr>
      <w:r>
        <w:rPr>
          <w:b/>
          <w:bCs/>
          <w:lang w:val="el" w:eastAsia="el"/>
        </w:rPr>
        <w:t>ΓΕΝΙΚΗ ΓΡΑΜΜΑΤΕΙΑ ΚΟΙΝΩΝΙΚΩΝ ΑΣΦΑΛΙΣΕΩΝ</w:t>
      </w:r>
    </w:p>
    <w:p>
      <w:pPr>
        <w:pStyle w:val="PreambelText"/>
        <w:spacing w:before="240" w:after="240"/>
        <w:rPr>
          <w:lang w:val="el" w:eastAsia="el"/>
        </w:rPr>
      </w:pPr>
      <w:r>
        <w:rPr>
          <w:b/>
          <w:bCs/>
          <w:u w:val="single"/>
          <w:lang w:val="el" w:eastAsia="el"/>
        </w:rPr>
        <w:t>ΘΕΜΑ</w:t>
      </w:r>
      <w:r>
        <w:rPr>
          <w:b/>
          <w:bCs/>
          <w:lang w:val="el" w:eastAsia="el"/>
        </w:rPr>
        <w:t>: «Αντιστοίχιση παθήσεων του άρθρου 16 του ν. 1798/1988 με τον Ε.Π.Π.Π.Α»</w:t>
      </w:r>
    </w:p>
    <w:p>
      <w:pPr>
        <w:pStyle w:val="enacting"/>
        <w:spacing w:before="120" w:after="0"/>
        <w:rPr>
          <w:lang w:val="el" w:eastAsia="el"/>
        </w:rPr>
      </w:pPr>
      <w:r>
        <w:rPr>
          <w:b/>
          <w:bCs/>
          <w:lang w:val="el" w:eastAsia="el"/>
        </w:rPr>
        <w:t>ΚΟΙΝΗ ΥΠΟΥΡΓΙΚΗ ΑΠΟΦΑΣΗ</w:t>
      </w:r>
    </w:p>
    <w:p>
      <w:pPr>
        <w:pStyle w:val="StructureList1"/>
        <w:spacing w:before="120" w:after="0"/>
        <w:rPr>
          <w:lang w:val="el" w:eastAsia="el"/>
        </w:rPr>
      </w:pPr>
      <w:r>
        <w:rPr>
          <w:lang w:val="el" w:eastAsia="el"/>
        </w:rPr>
        <w:t>α)</w:t>
      </w:r>
      <w:r>
        <w:rPr>
          <w:lang w:val="en" w:eastAsia="en"/>
        </w:rPr>
        <w:tab/>
      </w:r>
      <w:r>
        <w:rPr>
          <w:lang w:val="el" w:eastAsia="el"/>
        </w:rPr>
        <w:t>των άρθρων 1 και 4 του ν. 490/1976 (Α΄ 331),</w:t>
      </w:r>
    </w:p>
    <w:p>
      <w:pPr>
        <w:pStyle w:val="StructureList1"/>
        <w:spacing w:before="120" w:after="0"/>
        <w:rPr>
          <w:lang w:val="el" w:eastAsia="el"/>
        </w:rPr>
      </w:pPr>
      <w:r>
        <w:rPr>
          <w:lang w:val="el" w:eastAsia="el"/>
        </w:rPr>
        <w:t>β)</w:t>
      </w:r>
      <w:r>
        <w:rPr>
          <w:lang w:val="en" w:eastAsia="en"/>
        </w:rPr>
        <w:tab/>
      </w:r>
      <w:r>
        <w:rPr>
          <w:lang w:val="el" w:eastAsia="el"/>
        </w:rPr>
        <w:t>των παρ. 1 και 5 του άρθρου 16 του ν. 1798/1988 (Α΄ 166),</w:t>
      </w:r>
    </w:p>
    <w:p>
      <w:pPr>
        <w:pStyle w:val="StructureList1"/>
        <w:spacing w:before="120" w:after="0"/>
        <w:rPr>
          <w:lang w:val="el" w:eastAsia="el"/>
        </w:rPr>
      </w:pPr>
      <w:r>
        <w:rPr>
          <w:lang w:val="el" w:eastAsia="el"/>
        </w:rPr>
        <w:t>γ)</w:t>
      </w:r>
      <w:r>
        <w:rPr>
          <w:lang w:val="en" w:eastAsia="en"/>
        </w:rPr>
        <w:tab/>
      </w:r>
      <w:r>
        <w:rPr>
          <w:lang w:val="el" w:eastAsia="el"/>
        </w:rPr>
        <w:t>της υπ’ αρ. Δ.697/35/1990 Α.Υ.Ο. όπως κυρώθηκε με το άρθρο 32 του ν. 1884/1990 (Β’ 190), δ) των άρθρων 6 και 7 του ν. 3863/2010 (Α’ 115),</w:t>
      </w:r>
    </w:p>
    <w:p>
      <w:pPr>
        <w:pStyle w:val="StructureList1"/>
        <w:spacing w:before="120" w:after="0"/>
        <w:rPr>
          <w:lang w:val="el" w:eastAsia="el"/>
        </w:rPr>
      </w:pPr>
      <w:r>
        <w:rPr>
          <w:lang w:val="el" w:eastAsia="el"/>
        </w:rPr>
        <w:t>ε)</w:t>
      </w:r>
      <w:r>
        <w:rPr>
          <w:lang w:val="en" w:eastAsia="en"/>
        </w:rPr>
        <w:tab/>
      </w:r>
      <w:r>
        <w:rPr>
          <w:lang w:val="el" w:eastAsia="el"/>
        </w:rPr>
        <w:t>του άρθρου 38 του ν. 2072/1992 (Α΄ 125)</w:t>
      </w:r>
    </w:p>
    <w:p>
      <w:pPr>
        <w:pStyle w:val="StructureList1"/>
        <w:spacing w:before="120" w:after="0"/>
        <w:rPr>
          <w:lang w:val="el" w:eastAsia="el"/>
        </w:rPr>
      </w:pPr>
      <w:r>
        <w:rPr>
          <w:lang w:val="el" w:eastAsia="el"/>
        </w:rPr>
        <w:t>στ)</w:t>
      </w:r>
      <w:r>
        <w:rPr>
          <w:lang w:val="en" w:eastAsia="en"/>
        </w:rPr>
        <w:tab/>
      </w:r>
      <w:r>
        <w:rPr>
          <w:lang w:val="el" w:eastAsia="el"/>
        </w:rPr>
        <w:t>του άρθρου 17 του ν. 3402/2005 (Α΄258)</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άρθρου 32 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w:t>
      </w:r>
      <w:r>
        <w:rPr>
          <w:lang w:val="en" w:eastAsia="en"/>
        </w:rPr>
        <w:tab/>
      </w:r>
      <w:r>
        <w:rPr>
          <w:lang w:val="el" w:eastAsia="el"/>
        </w:rPr>
        <w:t>της παρ. 2 του άρθρου 4 του π.δ. 81/2019 «Σύσταση, συγχώνευση, μετονομασία Υπουργείων και καθορισμός των αρμοδιοτήτων τους-Μεταφορά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της υπ΄ αρ. Υ2/09.07.2019 Απόφασης του Πρωθυπουργού «Σύσταση θέσεων Αναπληρωτή Υπουργού και Υφυπουργών» (Β΄2901),</w:t>
      </w:r>
    </w:p>
    <w:p>
      <w:pPr>
        <w:pStyle w:val="StructureList1"/>
        <w:spacing w:before="120" w:after="0"/>
        <w:rPr>
          <w:lang w:val="el" w:eastAsia="el"/>
        </w:rPr>
      </w:pPr>
      <w:r>
        <w:rPr>
          <w:lang w:val="el" w:eastAsia="el"/>
        </w:rPr>
        <w:t>ιγ)</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ιδ)</w:t>
      </w:r>
      <w:r>
        <w:rPr>
          <w:lang w:val="en" w:eastAsia="en"/>
        </w:rPr>
        <w:tab/>
      </w:r>
      <w:r>
        <w:rPr>
          <w:lang w:val="el" w:eastAsia="el"/>
        </w:rPr>
        <w:t>της υπ’ αρ. οικ. 71672/27.9.2021 κοινής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4443),</w:t>
      </w:r>
    </w:p>
    <w:p>
      <w:pPr>
        <w:pStyle w:val="StructureList1"/>
        <w:spacing w:before="120" w:after="0"/>
        <w:rPr>
          <w:lang w:val="el" w:eastAsia="el"/>
        </w:rPr>
      </w:pPr>
      <w:r>
        <w:rPr>
          <w:lang w:val="el" w:eastAsia="el"/>
        </w:rPr>
        <w:t>ιε)</w:t>
      </w:r>
      <w:r>
        <w:rPr>
          <w:lang w:val="en" w:eastAsia="en"/>
        </w:rPr>
        <w:tab/>
      </w:r>
      <w:r>
        <w:rPr>
          <w:lang w:val="el" w:eastAsia="el"/>
        </w:rPr>
        <w:t>της υπ΄ αρ. Δ.ΟΡΓ.Α 1125859 ΕΞ 2020/23.10.2020 Απόφασης του Διοικητή της Α.Α.Δ.Ε. «Οργανισμός της Ανεξάρτητης Αρχής Δημοσίων Εσόδων (Α.Α.Δ.Ε.) (Β’ 4738),</w:t>
      </w:r>
    </w:p>
    <w:p>
      <w:pPr>
        <w:pStyle w:val="PreambelText"/>
        <w:spacing w:before="240" w:after="240"/>
        <w:rPr>
          <w:lang w:val="el" w:eastAsia="el"/>
        </w:rPr>
      </w:pPr>
      <w:r>
        <w:rPr>
          <w:lang w:val="el" w:eastAsia="el"/>
        </w:rPr>
        <w:t>2. Το γεγονός ότι από τις διατάξεις της παρούσας δεν προκαλείται δαπάνη σε βάρος του κρατικού προϋπολογισμού δεδομένου ότι, μετά την τροποποίηση του άρθρου 16 του ν. 1798/88 (Α’166) καθίσταται αναγκαία η αντικατάσταση της υπ’ αρ. Δ18Α/5038263/23.10.2013 κοινής Απόφασης των Υπουργών Οικονομικών και Εργασίας και Κοινωνικών Υποθέσεων «Διαδικασία ιατρικής εξέτασης ατόμων με αναπηρίες για τη χορήγηση της απαλλαγής από το τέλος ταξινόμησης και τα τέλη κυκλοφορίας αυτοκινήτων οχημάτων που παραλαμβάνονται από άτομα με αναπηρίες του άρθρου 16 παράγραφος 1 του ν. 1798/88 (ΦΕΚ 166/Α΄) με βάση ιατρικές γνωματεύσεις των Κέντρων Πιστοποίησης Αναπηρίας (ΚΕ.Π.Α.) του ΙΚΑ-ΕΤΑΜ» (Β’ 2710).</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αντιστοιχίζονται οι παθήσεις που ορίζονται στο άρθρο 16 του ν.1798/1988 (Α’ 166) με τις παθήσεις και τα ποσοστά αναπηρίας που καθορίζονται στον Ενιαίο Πίνακα Προσδιορισμού Ποσοστού Αναπηρίας (Ε.Π.Π.Π.Α.) του άρθρου 7 του ν. 3863/2010.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Πιστοποίησης από ΚΕ.Π.Α.</w:t>
      </w:r>
    </w:p>
    <w:p>
      <w:pPr>
        <w:pStyle w:val="MainText"/>
        <w:spacing w:before="120" w:after="0"/>
        <w:rPr>
          <w:lang w:val="el" w:eastAsia="el"/>
        </w:rPr>
      </w:pPr>
      <w:r>
        <w:rPr>
          <w:b/>
          <w:bCs/>
          <w:lang w:val="el" w:eastAsia="el"/>
        </w:rPr>
        <w:t>1.</w:t>
      </w:r>
      <w:r>
        <w:rPr>
          <w:lang w:val="el" w:eastAsia="el"/>
        </w:rPr>
        <w:t xml:space="preserve"> Η διαπίστωση της υπαγωγής στις παθήσεις του άρθρου 16 του ν.1798/1988 πραγματοποιείται από το Κέντρο Πιστοποίησης Αναπηρίας (ΚΕ.Π.Α.) του e-Ε.Φ.Κ.Α., με βάση την αντιστοίχιση που παρατίθεται στο Παράρτημα, το οποίο αποτελεί αναπόσπαστο μέρος της παρούσας. Η υπαγωγή πιστοποιείται με εν ισχύ Γνωστοποίηση Αποτελέσματος Πιστοποίησης Αναπηρίας.</w:t>
      </w:r>
    </w:p>
    <w:p>
      <w:pPr>
        <w:pStyle w:val="MainText"/>
        <w:spacing w:before="120" w:after="0"/>
        <w:rPr>
          <w:lang w:val="el" w:eastAsia="el"/>
        </w:rPr>
      </w:pPr>
      <w:r>
        <w:rPr>
          <w:b/>
          <w:bCs/>
          <w:lang w:val="el" w:eastAsia="el"/>
        </w:rPr>
        <w:t>2.</w:t>
      </w:r>
      <w:r>
        <w:rPr>
          <w:lang w:val="el" w:eastAsia="el"/>
        </w:rPr>
        <w:t xml:space="preserve"> Πρόσωπα που διαθέτουν εν ισχύ Γνωστοποίηση Αποτελέσματος Πιστοποίησης Αναπηρίας δεν επαναξιολογούνται. Σε περίπτωση που η εν ισχύ Γνωστοποίηση Αποτελέσματος Πιστοποίησης Αναπηρίας είτε (α) δεν περιλαμβάνει αξιολόγηση για ένταξη ή μη σε ισχύουσες διατάξεις κατά την ημερομηνία συνεδρίασης της υγειονομικής επιτροπής ΚΕ.Π.Α., είτε (β) ζητείται η υπαγωγή σε διατάξεις που δημοσιεύτηκαν μετά την αξιολόγησή από την υγειονομική επιτροπή ΚΕ.Π.Α., τα ανωτέρω πρόσωπα δύνανται να υποβάλλουν αίτηση αναθεώρησης της εν ισχύ γνωστοποίησης αποτελέσματος πιστοποίησης αναπηρίας. Η αρμόδια τριμελής επιτροπή του Κέντρου Πιστοποίησης Αναπηρίας (ΚΕ.Π.Α.) προβαίνει σε αξιολόγηση του ιατρικού φακέλου λαμβάνοντας υπόψη τις παθήσεις και τα κριτήρια που ορίζονται στο Παράρτημα.</w:t>
      </w:r>
    </w:p>
    <w:p>
      <w:pPr>
        <w:pStyle w:val="MainText"/>
        <w:spacing w:before="120" w:after="0"/>
        <w:rPr>
          <w:lang w:val="el" w:eastAsia="el"/>
        </w:rPr>
      </w:pPr>
      <w:r>
        <w:rPr>
          <w:b/>
          <w:bCs/>
          <w:lang w:val="el" w:eastAsia="el"/>
        </w:rPr>
        <w:t>3.</w:t>
      </w:r>
      <w:r>
        <w:rPr>
          <w:lang w:val="el" w:eastAsia="el"/>
        </w:rPr>
        <w:t xml:space="preserve"> Πρόσωπα που δεν διαθέτουν εν ισχύ Γνωστοποίηση Αποτελέσματος Πιστοποίησης Αναπηρίας, υποβάλλουν αίτηση αξιολόγησης αναπηρίας και Εισηγητικό Φάκελο Παροχών Αναπηρίας, ο οποίος αξιολογείται σύμφωνα με τις ισχύουσες διατάξεις του Κέντρου Πιστοποίησης Αναπηρίας (ΚΕ.Π.Α.). Η αρμόδια τριμελής επιτροπή του ΚΕ.Π.Α. λαμβάνει υπόψη τις προϋποθέσεις και τα κριτήρια που ορίζονται στο Παράρτημα.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Έλεγχος Εγκυρότητας</w:t>
      </w:r>
    </w:p>
    <w:p>
      <w:pPr>
        <w:pStyle w:val="MainText"/>
        <w:spacing w:before="120" w:after="0"/>
        <w:rPr>
          <w:lang w:val="el" w:eastAsia="el"/>
        </w:rPr>
      </w:pPr>
      <w:r>
        <w:rPr>
          <w:b/>
          <w:bCs/>
          <w:lang w:val="el" w:eastAsia="el"/>
        </w:rPr>
        <w:t>1.</w:t>
      </w:r>
      <w:r>
        <w:rPr>
          <w:lang w:val="el" w:eastAsia="el"/>
        </w:rPr>
        <w:t xml:space="preserve"> Οι αρμόδιες για τη χορήγηση των απαλλαγών υπηρεσίες της Α.Α.Δ.Ε. ελέγχουν την εγκυρότητα των Γνωστοποιήσεων Αποτελέσματος Πιστοποίησης Αναπηρίας του ΚΕ.Π.Α. με ανάκτηση αυτών από το Ολοκληρωμένο Πληροφοριακό Σύστημα του e-Ε.Φ.Κ.Α.</w:t>
      </w:r>
    </w:p>
    <w:p>
      <w:pPr>
        <w:pStyle w:val="MainText"/>
        <w:spacing w:before="120" w:after="0"/>
        <w:rPr>
          <w:lang w:val="el" w:eastAsia="el"/>
        </w:rPr>
      </w:pPr>
      <w:r>
        <w:rPr>
          <w:b/>
          <w:bCs/>
          <w:lang w:val="el" w:eastAsia="el"/>
        </w:rPr>
        <w:t>2.</w:t>
      </w:r>
      <w:r>
        <w:rPr>
          <w:lang w:val="el" w:eastAsia="el"/>
        </w:rPr>
        <w:t xml:space="preserve"> Μέχρι την υλοποίηση της δυνατότητας ψηφιακής ανάκτησης των ιατρικών γνωματεύσεων των ΚΕ.Π.Α. από τις υπηρεσίες της Α.Α.Δ.Ε., ο έλεγχος εγκυρότητας των Γνωστοποιήσεων Αποτελέσματος Πιστοποίησης Αναπηρίας θα πραγματοποιείται με βάση την ηλεκτρονική υποβολή τους στα αντίστοιχα υποσυστήματα της Α.Α.Δ.Ε.</w:t>
      </w:r>
    </w:p>
    <w:p>
      <w:pPr>
        <w:pStyle w:val="MainText"/>
        <w:spacing w:before="120" w:after="0"/>
        <w:rPr>
          <w:lang w:val="el" w:eastAsia="el"/>
        </w:rPr>
      </w:pPr>
      <w:r>
        <w:rPr>
          <w:b/>
          <w:bCs/>
          <w:lang w:val="el" w:eastAsia="el"/>
        </w:rPr>
        <w:t>3.</w:t>
      </w:r>
      <w:r>
        <w:rPr>
          <w:lang w:val="el" w:eastAsia="el"/>
        </w:rPr>
        <w:t xml:space="preserve"> Ο αιτών των απαλλαγών της παρούσας δύναται να κοινοποιεί ηλεκτρονικά τη Γνωστοποίηση Αποτελέσματος Πιστοποίησης Αναπηρίας του ΚΕ.Π.Α. στην Α.Α.Δ.Ε., μέσω της Ενιαίας Ψηφιακής Πύλης (Ε.Ψ.Π.-gov.gr), χωρίς να απαιτείται η ηλεκτρονική υποβολή της στα υποσυστήματα της Α.Α.Δ.Ε.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Η υπ’ αρ. Δ18Α/5038263/23.10.2013 κοινή Απόφαση των Υπουργών Οικονομικών και Εργασίας και Κοινωνικών Υποθέσεων «Διαδικασία ιατρικής εξέτασης ατόμων με αναπηρίες για τη χορήγηση της απαλλαγής από το τέλος ταξινόμησης και τα τέλη κυκλοφορίας αυτοκινήτων οχημάτων που παραλαμβάνονται από άτομα με αναπηρίες του άρθρου 16 παράγραφος 1 του ν. 1798/88 με βάση ιατρικές γνωματεύσεις των Κέντρων Πιστοποίησης Αναπηρίας (ΚΕ.Π.Α.) του Ι.Κ.Α.-Ε.Τ.Α.Μ.» (Β’ 2710), καταργείται.</w:t>
      </w:r>
    </w:p>
    <w:p>
      <w:pPr>
        <w:pStyle w:val="MainText"/>
        <w:spacing w:before="120" w:after="0"/>
        <w:rPr>
          <w:lang w:val="el" w:eastAsia="el"/>
        </w:rPr>
      </w:pPr>
      <w:r>
        <w:rPr>
          <w:b/>
          <w:bCs/>
          <w:lang w:val="el" w:eastAsia="el"/>
        </w:rPr>
        <w:t>2.</w:t>
      </w:r>
      <w:r>
        <w:rPr>
          <w:lang w:val="el" w:eastAsia="el"/>
        </w:rPr>
        <w:t xml:space="preserve"> Γνωστοποιήσεις Αποτελέσματος Πιστοποίησης Αναπηρίας του ΚΕ.Π.Α. που περιλαμβάνουν αντιστοίχιση σύμφωνα με την κατά την παρ. 1 καταργούμενη Απόφαση, γίνονται δεκτές, εφόσον παραμένουν σε ισχύ και προδήλως προκύπτει ότι οι σχετικές παθήσεις περιέχονται σε αυτές του Παραρτήματος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να δημοσιευτεί στην Εφημερίδα της Κυβερνήσεως.</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Αντιστοίχισης Παθήσεων</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ΕΘΝΙΚΟ ΤΥΠΟΓΡΑΦΕΙΟ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lang w:val="el" w:eastAsia="el"/>
        </w:rPr>
        <w:t>2. Δ/ΝΣΗ ΥΠΟΣΤΗΡΙΞΗΣ ΗΛΕΚΤΡΟΝΙΚΩΝ ΥΠΗΡΕΣΙΩΝ ΑΑΔΕ</w:t>
      </w:r>
    </w:p>
    <w:p>
      <w:pPr>
        <w:spacing w:before="240" w:after="240"/>
        <w:rPr>
          <w:lang w:val="el" w:eastAsia="el"/>
        </w:rPr>
      </w:pPr>
      <w:r>
        <w:rPr>
          <w:lang w:val="el" w:eastAsia="el"/>
        </w:rPr>
        <w:t>(Για ανάρτηση στην Ηλεκτρονική Βιβλιοθήκη της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 κ. Χ. Σταϊκούρα</w:t>
      </w:r>
    </w:p>
    <w:p>
      <w:pPr>
        <w:spacing w:before="240" w:after="240"/>
        <w:rPr>
          <w:lang w:val="el" w:eastAsia="el"/>
        </w:rPr>
      </w:pPr>
      <w:r>
        <w:rPr>
          <w:lang w:val="el" w:eastAsia="el"/>
        </w:rPr>
        <w:t>2. Γραφείο Υφυπουργού Οικονομικών κ. Απ. Βεσυρόπουλου</w:t>
      </w:r>
    </w:p>
    <w:p>
      <w:pPr>
        <w:spacing w:before="240" w:after="240"/>
        <w:rPr>
          <w:lang w:val="el" w:eastAsia="el"/>
        </w:rPr>
      </w:pPr>
      <w:r>
        <w:rPr>
          <w:lang w:val="el" w:eastAsia="el"/>
        </w:rPr>
        <w:t>3. ΥΠΟΥΡΓΕΙΟ ΕΡΓΑΣΙΑΣ ΚΑΙ ΚΟΙΝΩΝΙΚΗΣ ΑΣΦΑΛΙΣΗΣ</w:t>
      </w:r>
    </w:p>
    <w:p>
      <w:pPr>
        <w:pStyle w:val="StructureList1"/>
        <w:spacing w:before="120" w:after="0"/>
        <w:rPr>
          <w:lang w:val="el" w:eastAsia="el"/>
        </w:rPr>
      </w:pPr>
      <w:r>
        <w:rPr>
          <w:lang w:val="el" w:eastAsia="el"/>
        </w:rPr>
        <w:t>α)</w:t>
      </w:r>
      <w:r>
        <w:rPr>
          <w:lang w:val="en" w:eastAsia="en"/>
        </w:rPr>
        <w:tab/>
      </w:r>
      <w:r>
        <w:rPr>
          <w:lang w:val="el" w:eastAsia="el"/>
        </w:rPr>
        <w:t>ΓΡΑΦΕΙΟ ΥΠΟΥΡΓΟΥ</w:t>
      </w:r>
    </w:p>
    <w:p>
      <w:pPr>
        <w:pStyle w:val="StructureList1"/>
        <w:spacing w:before="120" w:after="0"/>
        <w:rPr>
          <w:lang w:val="el" w:eastAsia="el"/>
        </w:rPr>
      </w:pPr>
      <w:r>
        <w:rPr>
          <w:lang w:val="el" w:eastAsia="el"/>
        </w:rPr>
        <w:t>β)</w:t>
      </w:r>
      <w:r>
        <w:rPr>
          <w:lang w:val="en" w:eastAsia="en"/>
        </w:rPr>
        <w:tab/>
      </w:r>
      <w:r>
        <w:rPr>
          <w:lang w:val="el" w:eastAsia="el"/>
        </w:rPr>
        <w:t>ΓΡΑΦΕΙΟ ΥΦΥΠΟΥΡΓΟΥ</w:t>
      </w:r>
    </w:p>
    <w:p>
      <w:pPr>
        <w:pStyle w:val="StructureList1"/>
        <w:spacing w:before="120" w:after="0"/>
        <w:rPr>
          <w:lang w:val="el" w:eastAsia="el"/>
        </w:rPr>
      </w:pPr>
      <w:r>
        <w:rPr>
          <w:lang w:val="el" w:eastAsia="el"/>
        </w:rPr>
        <w:t>γ)</w:t>
      </w:r>
      <w:r>
        <w:rPr>
          <w:lang w:val="en" w:eastAsia="en"/>
        </w:rPr>
        <w:tab/>
      </w:r>
      <w:r>
        <w:rPr>
          <w:lang w:val="el" w:eastAsia="el"/>
        </w:rPr>
        <w:t>Γραφείο Γενικής Γραμματέως Κοινωνικών Ασφαλίσεων</w:t>
      </w:r>
    </w:p>
    <w:p>
      <w:pPr>
        <w:spacing w:before="240" w:after="240"/>
        <w:rPr>
          <w:lang w:val="el" w:eastAsia="el"/>
        </w:rPr>
      </w:pPr>
      <w:r>
        <w:rPr>
          <w:lang w:val="el" w:eastAsia="el"/>
        </w:rPr>
        <w:t>4. ΕΝΙΑΙΟΣ ΦΟΡΕΑΣ ΚΟΙΝΩΝΙΚΗΣ ΑΣΦΑΛΙΣΗΣ (ΕΦΚΑ)</w:t>
      </w:r>
    </w:p>
    <w:p>
      <w:pPr>
        <w:spacing w:before="240" w:after="240"/>
        <w:rPr>
          <w:lang w:val="el" w:eastAsia="el"/>
        </w:rPr>
      </w:pPr>
      <w:r>
        <w:rPr>
          <w:lang w:val="el" w:eastAsia="el"/>
        </w:rPr>
        <w:t>Α) Γραφείο Διοικητή ΕΦΚΑ</w:t>
      </w:r>
    </w:p>
    <w:p>
      <w:pPr>
        <w:spacing w:before="240" w:after="240"/>
        <w:rPr>
          <w:lang w:val="el" w:eastAsia="el"/>
        </w:rPr>
      </w:pPr>
      <w:r>
        <w:rPr>
          <w:lang w:val="el" w:eastAsia="el"/>
        </w:rPr>
        <w:t>Β) Γραφείο Υποδιοικητή ΕΦΚΑ</w:t>
      </w:r>
    </w:p>
    <w:p>
      <w:pPr>
        <w:pStyle w:val="StructureList1"/>
        <w:spacing w:before="120" w:after="0"/>
        <w:rPr>
          <w:lang w:val="el" w:eastAsia="el"/>
        </w:rPr>
      </w:pPr>
      <w:r>
        <w:rPr>
          <w:lang w:val="el" w:eastAsia="el"/>
        </w:rPr>
        <w:t>γ)</w:t>
      </w:r>
      <w:r>
        <w:rPr>
          <w:lang w:val="en" w:eastAsia="en"/>
        </w:rPr>
        <w:tab/>
      </w:r>
      <w:r>
        <w:rPr>
          <w:lang w:val="el" w:eastAsia="el"/>
        </w:rPr>
        <w:t>ΓΕΝΙΚΗ ΔΙΕΥΘΥΝΣΗ ΚΑΤΑΒΟΛΗΣ ΠΑΡΟΧΩΝ ΥΓΕΙΑΣ/ Δ/ΝΣΗ ΙΑΤΡΙΚΗΣ ΑΞΙΟΛΟΓΗΣΗΣ</w:t>
      </w:r>
    </w:p>
    <w:p>
      <w:pPr>
        <w:spacing w:before="240" w:after="240"/>
        <w:rPr>
          <w:lang w:val="el" w:eastAsia="el"/>
        </w:rPr>
      </w:pPr>
      <w:r>
        <w:rPr>
          <w:lang w:val="el" w:eastAsia="el"/>
        </w:rPr>
        <w:t>ΕΦΚΑ/ΤΜΗΜΑ ΙΑΤΡΙΚΗΣ ΕΡΓΑΣΙΑΣ &amp; ΥΠΟΣΤΗΡΙΞΗΣ ΥΓΕΙΟΝΟΜΙΚΩΝ ΕΠΙΤΡΟΠΩΝ/Yπόψη: κα Μ. Θεοδωράκη, Email:</w:t>
      </w:r>
      <w:hyperlink r:id="rId4" w:history="1">
        <w:r>
          <w:rPr>
            <w:rStyle w:val="Hyperlink"/>
            <w:color w:val="0000EE"/>
            <w:u w:color="0000EE"/>
            <w:lang w:val="el" w:eastAsia="el"/>
          </w:rPr>
          <w:t>tm.iatr.ye@efka.gov.gr</w:t>
        </w:r>
      </w:hyperlink>
    </w:p>
    <w:p>
      <w:pPr>
        <w:spacing w:before="240" w:after="240"/>
        <w:rPr>
          <w:lang w:val="el" w:eastAsia="el"/>
        </w:rPr>
      </w:pPr>
      <w:r>
        <w:rPr>
          <w:lang w:val="el" w:eastAsia="el"/>
        </w:rPr>
        <w:t>Αγίου Κωνσταντίνου 8, 102 41 – Αθήνα,</w:t>
      </w:r>
    </w:p>
    <w:p>
      <w:pPr>
        <w:spacing w:before="240" w:after="240"/>
        <w:rPr>
          <w:lang w:val="el" w:eastAsia="el"/>
        </w:rPr>
      </w:pPr>
      <w:r>
        <w:rPr>
          <w:lang w:val="el" w:eastAsia="el"/>
        </w:rPr>
        <w:t>5. Γραφείο Γενικής Γραμματέως Φορολογικής Πολιτικής και Δημόσιας Περιούσιας Κα Αθ. Καλύβα</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 κ. Γ. Πιτσιλή</w:t>
      </w:r>
    </w:p>
    <w:p>
      <w:pPr>
        <w:spacing w:before="240" w:after="240"/>
        <w:rPr>
          <w:lang w:val="el" w:eastAsia="el"/>
        </w:rPr>
      </w:pPr>
      <w:r>
        <w:rPr>
          <w:lang w:val="el" w:eastAsia="el"/>
        </w:rPr>
        <w:t>2. Αυτοτελές Γραφείο Υποστήριξης Γενικής Δ/νσης Τελωνείων και Ε.Φ.Κ. κ. Κ. Μουρτίδη</w:t>
      </w:r>
    </w:p>
    <w:p>
      <w:pPr>
        <w:spacing w:before="240" w:after="240"/>
        <w:rPr>
          <w:lang w:val="el" w:eastAsia="el"/>
        </w:rPr>
      </w:pPr>
      <w:r>
        <w:rPr>
          <w:lang w:val="el" w:eastAsia="el"/>
        </w:rPr>
        <w:t>3. Αυτοτελές Γραφείο Υποστήριξης Γενικής Δ/νσης Φορολογικής Διοίκησης κ. Γ. ΦΑΚΟΣ</w:t>
      </w:r>
    </w:p>
    <w:p>
      <w:pPr>
        <w:spacing w:before="240" w:after="240"/>
        <w:rPr>
          <w:lang w:val="el" w:eastAsia="el"/>
        </w:rPr>
      </w:pPr>
      <w:r>
        <w:rPr>
          <w:lang w:val="el" w:eastAsia="el"/>
        </w:rPr>
        <w:t>4. ΔΔΘΕΚΑ-Τμ. Γ’</w:t>
      </w:r>
    </w:p>
    <w:p>
      <w:pPr>
        <w:spacing w:before="240" w:after="240"/>
        <w:rPr>
          <w:lang w:val="el" w:eastAsia="el"/>
        </w:rPr>
      </w:pPr>
      <w:r>
        <w:rPr>
          <w:lang w:val="el" w:eastAsia="el"/>
        </w:rPr>
        <w:t>5. ΔΕΕΦ – Τμ. Β’</w:t>
      </w:r>
    </w:p>
    <w:p>
      <w:pPr>
        <w:spacing w:before="240" w:after="240"/>
        <w:rPr>
          <w:lang w:val="el" w:eastAsia="el"/>
        </w:rPr>
      </w:pPr>
      <w:r>
        <w:rPr>
          <w:lang w:val="el" w:eastAsia="el"/>
        </w:rPr>
        <w:t>6. ΔΙΕΠΙΔΙ</w:t>
      </w:r>
    </w:p>
    <w:p>
      <w:pPr>
        <w:spacing w:before="240" w:after="240"/>
        <w:rPr>
          <w:lang w:val="el" w:eastAsia="el"/>
        </w:rPr>
      </w:pPr>
      <w:r>
        <w:rPr>
          <w:lang w:val="el" w:eastAsia="el"/>
        </w:rPr>
        <w:t>7.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m.iatr.ye@efka.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