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ΕΑΛΕ/Γ.Π. οικ. 6</w:t>
      </w:r>
      <w:r>
        <w:rPr>
          <w:lang w:val="el" w:eastAsia="el"/>
        </w:rPr>
        <w:t xml:space="preserve">7767 </w:t>
      </w:r>
    </w:p>
    <w:p>
      <w:pPr>
        <w:pStyle w:val="PreambelText"/>
        <w:spacing w:before="240" w:after="240"/>
        <w:rPr>
          <w:lang w:val="el" w:eastAsia="el"/>
        </w:rPr>
      </w:pPr>
      <w:r>
        <w:rPr>
          <w:b/>
          <w:bCs/>
          <w:lang w:val="el" w:eastAsia="el"/>
        </w:rPr>
        <w:t>Ορισμός αμοιβής των ιατρών για τη συμμετοχή τους στη διαδικασία ενημέρωσης και προγραμματισμού ημερομηνίας εμβολιασμού.</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 ΥΓΕΙΑΣ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παρ. 3 και 5 του άρθρου 57 του ν. 4764/2020 «Ρυθμίσεις για την προστασία της δημόσιας υγείας από τις συνέπειες της πανδημίας του κορωνοϊού COVID-19, την ενίσχυση των μέσων μαζικής μεταφοράς, την επιτάχυνση της απονομής των συντάξεων, τη ρύθμιση οφειλών προς τους Οργανισμούς Τοπικής Αυτοδιοίκησης και άλλες κατεπείγουσες διατάξεις» (Α’ 23), όπως τροποποιήθηκαν με το άρθρο 88 του ν. 4821/2021 (Α’ 134).</w:t>
      </w:r>
    </w:p>
    <w:p>
      <w:pPr>
        <w:pStyle w:val="PreambelText"/>
        <w:spacing w:before="240" w:after="240"/>
        <w:rPr>
          <w:lang w:val="el" w:eastAsia="el"/>
        </w:rPr>
      </w:pPr>
      <w:r>
        <w:rPr>
          <w:lang w:val="el" w:eastAsia="el"/>
        </w:rPr>
        <w:t>2. Τον ν. 3918/2011 «Διαρθρωτικές αλλαγές στο σύστημα υγείας και άλλες διατάξεις» (Α’ 31).</w:t>
      </w:r>
    </w:p>
    <w:p>
      <w:pPr>
        <w:pStyle w:val="PreambelText"/>
        <w:spacing w:before="240" w:after="240"/>
        <w:rPr>
          <w:lang w:val="el" w:eastAsia="el"/>
        </w:rPr>
      </w:pPr>
      <w:r>
        <w:rPr>
          <w:lang w:val="el" w:eastAsia="el"/>
        </w:rPr>
        <w:t>3. Τον ν. 4238/2014 «Πρωτοβάθμιο Εθνικό Δίκτυο Υγείας (Π.Ε.Δ.Υ.), αλλαγή σκοπού Ε.Ο.Π.Υ.Υ. και λοιπές διατάξεις» (Α’38).</w:t>
      </w:r>
    </w:p>
    <w:p>
      <w:pPr>
        <w:pStyle w:val="PreambelText"/>
        <w:spacing w:before="240" w:after="240"/>
        <w:rPr>
          <w:lang w:val="el" w:eastAsia="el"/>
        </w:rPr>
      </w:pPr>
      <w:r>
        <w:rPr>
          <w:lang w:val="el" w:eastAsia="el"/>
        </w:rPr>
        <w:t>4. Το άρθρο 90 του Κώδικα Νομοθεσίας για την Κυβέρνηση και τα κυβερνητικά όργανα (π.δ. 63/2005, A’ 98), το οποίο διατηρήθηκε σε ισχύ με την παρ. 22 του άρθρου 119 του ν. 4622/2019 (A’ 133).</w:t>
      </w:r>
    </w:p>
    <w:p>
      <w:pPr>
        <w:pStyle w:val="PreambelText"/>
        <w:spacing w:before="240" w:after="240"/>
        <w:rPr>
          <w:lang w:val="el" w:eastAsia="el"/>
        </w:rPr>
      </w:pPr>
      <w:r>
        <w:rPr>
          <w:lang w:val="el" w:eastAsia="el"/>
        </w:rPr>
        <w:t>5. Το π.δ. 121/2017 «Οργανισμός του Υπουργείου Υγείας» (Α’ 148).</w:t>
      </w:r>
    </w:p>
    <w:p>
      <w:pPr>
        <w:pStyle w:val="PreambelText"/>
        <w:spacing w:before="240" w:after="240"/>
        <w:rPr>
          <w:lang w:val="el" w:eastAsia="el"/>
        </w:rPr>
      </w:pPr>
      <w:r>
        <w:rPr>
          <w:lang w:val="el" w:eastAsia="el"/>
        </w:rPr>
        <w:t>6. Το π.δ. 142/2017 «Οργανισμός Υπουργείου Οικονομικών» (Α’ 181).</w:t>
      </w:r>
    </w:p>
    <w:p>
      <w:pPr>
        <w:pStyle w:val="PreambelText"/>
        <w:spacing w:before="240" w:after="240"/>
        <w:rPr>
          <w:lang w:val="el" w:eastAsia="el"/>
        </w:rPr>
      </w:pPr>
      <w:r>
        <w:rPr>
          <w:lang w:val="el" w:eastAsia="el"/>
        </w:rPr>
        <w:t>7. Το π.δ. 62/2020 «Διορισμός Αναπληρωτών Υπουργών και Υφυπουργών» (Α’ 155).</w:t>
      </w:r>
    </w:p>
    <w:p>
      <w:pPr>
        <w:pStyle w:val="PreambelText"/>
        <w:spacing w:before="240" w:after="240"/>
        <w:rPr>
          <w:lang w:val="el" w:eastAsia="el"/>
        </w:rPr>
      </w:pPr>
      <w:r>
        <w:rPr>
          <w:lang w:val="el" w:eastAsia="el"/>
        </w:rPr>
        <w:t>8. Το άρθρο 2 του π.δ. 63/2020 «Σύσταση και κατάργηση Γενικών και Ειδικών Γραμματειών, μεταφορά αρμοδιοτήτων μεταξύ Γενικών Γραμματέων» (Α’ 156).</w:t>
      </w:r>
    </w:p>
    <w:p>
      <w:pPr>
        <w:pStyle w:val="PreambelText"/>
        <w:spacing w:before="240" w:after="240"/>
        <w:rPr>
          <w:lang w:val="el" w:eastAsia="el"/>
        </w:rPr>
      </w:pPr>
      <w:r>
        <w:rPr>
          <w:lang w:val="el" w:eastAsia="el"/>
        </w:rPr>
        <w:t>9. Το π.δ. 68/2021 «Διορισμός Υπουργών, Αναπληρώτριας Υπουργού και Υφυπουργών» (Α’ 155).</w:t>
      </w:r>
    </w:p>
    <w:p>
      <w:pPr>
        <w:pStyle w:val="PreambelText"/>
        <w:spacing w:before="240" w:after="240"/>
        <w:rPr>
          <w:lang w:val="el" w:eastAsia="el"/>
        </w:rPr>
      </w:pPr>
      <w:r>
        <w:rPr>
          <w:lang w:val="el" w:eastAsia="el"/>
        </w:rPr>
        <w:t>10. Την υπό στοιχεία Υ70/30-10-2020 απόφαση του Πρωθυπουργού «Ανάθεση αρμοδιοτήτων στον Αναπληρωτή Υπουργό Οικονομικών, Θεόδωρο Σκυλακάκη» (B’ 4805).</w:t>
      </w:r>
    </w:p>
    <w:p>
      <w:pPr>
        <w:pStyle w:val="PreambelText"/>
        <w:spacing w:before="240" w:after="240"/>
        <w:rPr>
          <w:lang w:val="el" w:eastAsia="el"/>
        </w:rPr>
      </w:pPr>
      <w:r>
        <w:rPr>
          <w:lang w:val="el" w:eastAsia="el"/>
        </w:rPr>
        <w:t>11. Την υπό στοιχεία Β2β/Γ.Π.οικ.67058/26-10-2021 εισήγηση της Γενικής Διεύθυνσης Οικονομικών Υπηρεσιών του Υπουργείου Υγείας.</w:t>
      </w:r>
    </w:p>
    <w:p>
      <w:pPr>
        <w:pStyle w:val="PreambelText"/>
        <w:spacing w:before="240" w:after="240"/>
        <w:rPr>
          <w:lang w:val="el" w:eastAsia="el"/>
        </w:rPr>
      </w:pPr>
      <w:r>
        <w:rPr>
          <w:lang w:val="el" w:eastAsia="el"/>
        </w:rPr>
        <w:t>12. To γεγονός ότι από την εφαρμογή της παρούσας προκύπτει δαπάνη σε βάρος του προϋπολογισμού του Ε.Ο.Π.Υ.Υ., η οποία θα αντιμετωπιστεί από τις εγγεγραμμένες πιστώσεις του Ε.Ο.Π.Υ.Υ. στον ΚΑΕ 0671 (απόφαση υπό στοιχεία Β2β/Γ.Π.οικ.59845/30-09-2021, ΑΔΑ 6ΞΧΓ465ΦΥΟ-Μ5Ν, απόφαση ανάληψης υποχρέωσης ΑΑΥ Μ599/16-09-2021, ΑΔΑ 9ΟΧΥΟΞ7Μ-008),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Ορισμός αμοιβής των ιατρών</w:t>
      </w:r>
    </w:p>
    <w:p>
      <w:pPr>
        <w:spacing w:before="240" w:after="240"/>
        <w:rPr>
          <w:lang w:val="el" w:eastAsia="el"/>
        </w:rPr>
      </w:pPr>
      <w:r>
        <w:rPr>
          <w:lang w:val="el" w:eastAsia="el"/>
        </w:rPr>
        <w:t>για τη συμμετοχή τους στη διαδικασία ενημέρωσης και προγραμματισμού ημερομηνίας εμβολιασμού</w:t>
      </w:r>
    </w:p>
    <w:p>
      <w:pPr>
        <w:spacing w:before="240" w:after="240"/>
        <w:rPr>
          <w:lang w:val="el" w:eastAsia="el"/>
        </w:rPr>
      </w:pPr>
      <w:r>
        <w:rPr>
          <w:lang w:val="el" w:eastAsia="el"/>
        </w:rPr>
        <w:t>Η αμοιβή των ιατρών για τη συμμετοχή τους στη διαδικασία ενημέρωσης και προγραμματισμού ημερομηνίας εμβολιασμού, μέσω της ηλεκτρονικής Πλατφόρμας Διαχείρισης Συνεδριών Εμβολιασμού κατά του κορωνοϊού COVID-19, που λειτουργεί μέσω της Ενιαίας Ψηφιακής Πύλης Δημόσιας Διοίκησης (gov.gr-ΕΨΠ), ορίζεται στο ποσό των δέκα (10,00) ευρώ ανά ΑΜΚΑ ενδιαφερόμενου προσώπου, αρχής γενομένης από την 31η Ιουλίου 2021.</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Υποβολή</w:t>
      </w:r>
    </w:p>
    <w:p>
      <w:pPr>
        <w:spacing w:before="240" w:after="240"/>
        <w:rPr>
          <w:lang w:val="el" w:eastAsia="el"/>
        </w:rPr>
      </w:pPr>
      <w:r>
        <w:rPr>
          <w:lang w:val="el" w:eastAsia="el"/>
        </w:rPr>
        <w:t>Εντός των πέντε (5) πρώτων εργασίμων ημερών κάθε μήνα οι ιατροί θα υποβάλλουν στον ΕΟΠΥΥ, σε ξεχωριστό φάκελο, συγκεντρωτική κατάσταση των προγραμματισμένων ημερομηνιών εμβολιασμού που έχουν διενεργηθεί από αυτούς κατά τον προηγούμενο μήνα, εξαγόμενη εκ της ηλεκτρονικής Πλατφόρμας Διαχείρισης Συνεδριών Εμβολιασμού κατά του κορωνοϊού COVID-19, με διακριτό τιμολόγιο, που θα περιλαμβάνει το αιτούμενο ποσό. Αντίστοιχες καταστάσεις αποστέλλονται ηλεκτρονικά, μέσω διασύνδεσης στο πληροφοριακό σύστημα του ΕΟΠΥΥ, προκειμένου να γίνει διασταύρωση των στοιχείων υποβολής.</w:t>
      </w:r>
    </w:p>
    <w:p>
      <w:pPr>
        <w:spacing w:before="240" w:after="240"/>
        <w:rPr>
          <w:lang w:val="el" w:eastAsia="el"/>
        </w:rPr>
      </w:pPr>
      <w:r>
        <w:rPr>
          <w:lang w:val="el" w:eastAsia="el"/>
        </w:rPr>
        <w:t>Μαζί με την πρώτη υποβολή από τη δημοσίευση της παρούσας, οι ιατροί θα υποβάλλουν στον ΕΟΠΥΥ συγκεντρωτική κατάσταση των προγραμματισμένων ημερομηνιών εμβολιασμού που έχουν διενεργηθεί από αυτούς, καθ’ όλο το χρονικό διάστημα από την 31η Ιουλίου 2021, μαζί με διακριτό τιμολόγιο, που περιλαμβάνει το αιτούμενο ποσό.</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Καταβολή</w:t>
      </w:r>
    </w:p>
    <w:p>
      <w:pPr>
        <w:spacing w:before="240" w:after="240"/>
        <w:rPr>
          <w:lang w:val="el" w:eastAsia="el"/>
        </w:rPr>
      </w:pPr>
      <w:r>
        <w:rPr>
          <w:lang w:val="el" w:eastAsia="el"/>
        </w:rPr>
        <w:t>Η καταβολή της αμοιβής από τον ΕΟΠΥΥ στους ιατρούς θα λαμβάνει χώρα εντός προθεσμίας εξήντα (60) ημερών από την παραλαβή της συγκεντρωτικής κατάστασης των προγραμματισμένων ημερομηνιών εμβολιασμού.</w:t>
      </w:r>
    </w:p>
    <w:p>
      <w:pPr>
        <w:spacing w:before="240" w:after="240"/>
        <w:rPr>
          <w:lang w:val="el" w:eastAsia="el"/>
        </w:rPr>
      </w:pPr>
      <w:r>
        <w:rPr>
          <w:lang w:val="el" w:eastAsia="el"/>
        </w:rPr>
        <w:t>Η αμοιβή εκκαθαρίζεται και καταβάλλεται μόνο εφόσον διενεργηθεί η πρώτη δόση εμβολιασμού του φυσικού προσώπου για το οποίο προγραμματίστηκε ο εμβολιασμός.</w:t>
      </w:r>
    </w:p>
    <w:p>
      <w:pPr>
        <w:spacing w:before="240" w:after="240"/>
        <w:rPr>
          <w:lang w:val="el" w:eastAsia="el"/>
        </w:rPr>
      </w:pPr>
      <w:r>
        <w:rPr>
          <w:lang w:val="el" w:eastAsia="el"/>
        </w:rPr>
        <w:t>Οι σχετικές πληρωμές πραγματοποιούνται με ευθύνη των οικονομικών υπηρεσιών μετά από έλεγχο του πλήρους φακέλου δικαιολογητικών, προκειμένου να διασφαλίζεται η νομιμότητα και η κανονικότητα της σχετικής δαπάνης (άρθρο 91 του ν. 4270/2014).</w:t>
      </w:r>
    </w:p>
    <w:p>
      <w:pPr>
        <w:spacing w:before="240" w:after="240"/>
        <w:rPr>
          <w:lang w:val="el" w:eastAsia="el"/>
        </w:rPr>
      </w:pPr>
      <w:r>
        <w:rPr>
          <w:lang w:val="el" w:eastAsia="el"/>
        </w:rPr>
        <w:t>Η παρούσα απόφαση ισχύει από τη δημοσίευσή της.</w:t>
      </w:r>
    </w:p>
    <w:p>
      <w:pPr>
        <w:spacing w:before="240" w:after="240"/>
        <w:rPr>
          <w:lang w:val="el" w:eastAsia="el"/>
        </w:rPr>
      </w:pPr>
      <w:r>
        <w:rPr>
          <w:lang w:val="el" w:eastAsia="el"/>
        </w:rPr>
        <w:t>H απόφαση αυτή να δημοσιευθεί στην Εφημερίδα της Κυβερνήσεως.</w:t>
      </w:r>
    </w:p>
    <w:p>
      <w:pPr>
        <w:spacing w:before="240" w:after="240"/>
        <w:rPr>
          <w:lang w:val="el" w:eastAsia="el"/>
        </w:rPr>
      </w:pPr>
      <w:r>
        <w:rPr>
          <w:lang w:val="el" w:eastAsia="el"/>
        </w:rPr>
        <w:t>Αθήνα, 29 Οκτωβρίου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Οικονομικών Υγείας</w:t>
      </w:r>
    </w:p>
    <w:p>
      <w:pPr>
        <w:spacing w:before="240" w:after="240"/>
        <w:rPr>
          <w:lang w:val="el" w:eastAsia="el"/>
        </w:rPr>
      </w:pPr>
      <w:r>
        <w:rPr>
          <w:b/>
          <w:bCs/>
          <w:lang w:val="el" w:eastAsia="el"/>
        </w:rPr>
        <w:t>ΘΕΟΔΩΡΟΣ ΣΚΥΛΑΚΑΚΗΣ ΑΘΑΝΑΣΙΟΣ ΠΛΕΥΡΗΣ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