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6</w:t>
      </w:r>
      <w:r>
        <w:rPr>
          <w:lang w:val="el" w:eastAsia="el"/>
        </w:rPr>
        <w:t xml:space="preserve">7770 </w:t>
      </w:r>
      <w:r>
        <w:rPr>
          <w:b/>
          <w:bCs/>
          <w:lang w:val="el" w:eastAsia="el"/>
        </w:rPr>
        <w:t>Τροποποίηση (1η) της υπό στοιχεία ΕΑΛΕ/Γ.Π. 18070/30-03-2021 κοινής υπουργικής απόφασης «Ορισμός αμοιβής των φαρμακοποιών για τη συμμετοχή τους στη διαδικασία ενημέρωσης και επιβεβαίωσης της προγραμματισμένης ημερομηνίας εμβολιασμού» (Β’ 1286).</w:t>
      </w:r>
    </w:p>
    <w:p>
      <w:pPr>
        <w:pStyle w:val="Title"/>
        <w:spacing w:before="120" w:after="360"/>
        <w:rPr>
          <w:lang w:val="el" w:eastAsia="el"/>
        </w:rPr>
      </w:pPr>
      <w:r>
        <w:rPr>
          <w:b/>
          <w:bCs/>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 3 και 5 του άρθρου 57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23), όπως τροποποιήθηκαν με το άρθρο 88 του ν. 4821/2021 (Α’ 134).</w:t>
      </w:r>
    </w:p>
    <w:p>
      <w:pPr>
        <w:spacing w:before="240" w:after="240"/>
        <w:rPr>
          <w:lang w:val="el" w:eastAsia="el"/>
        </w:rPr>
      </w:pPr>
      <w:r>
        <w:rPr>
          <w:lang w:val="el" w:eastAsia="el"/>
        </w:rPr>
        <w:t>2. Τον ν. 3918/2011 «Διαρθρωτικές αλλαγές στο σύστημα υγείας και άλλες διατάξεις» (Α’ 31).</w:t>
      </w:r>
    </w:p>
    <w:p>
      <w:pPr>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(Α’38).</w:t>
      </w:r>
    </w:p>
    <w:p>
      <w:pPr>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(A’ 133).</w:t>
      </w:r>
    </w:p>
    <w:p>
      <w:pPr>
        <w:spacing w:before="240" w:after="240"/>
        <w:rPr>
          <w:lang w:val="el" w:eastAsia="el"/>
        </w:rPr>
      </w:pPr>
      <w:r>
        <w:rPr>
          <w:lang w:val="el" w:eastAsia="el"/>
        </w:rPr>
        <w:t>5. Το π.δ. 121/2017 «Οργανισμός του Υπουργείου Υγείας» (Α’ 148).</w:t>
      </w:r>
    </w:p>
    <w:p>
      <w:pPr>
        <w:spacing w:before="240" w:after="240"/>
        <w:rPr>
          <w:lang w:val="el" w:eastAsia="el"/>
        </w:rPr>
      </w:pPr>
      <w:r>
        <w:rPr>
          <w:lang w:val="el" w:eastAsia="el"/>
        </w:rPr>
        <w:t>6. Το π.δ. 142/2017 «Οργανισμός Υπουργείου Οικονομικών» (Α’ 181).</w:t>
      </w:r>
    </w:p>
    <w:p>
      <w:pPr>
        <w:spacing w:before="240" w:after="240"/>
        <w:rPr>
          <w:lang w:val="el" w:eastAsia="el"/>
        </w:rPr>
      </w:pPr>
      <w:r>
        <w:rPr>
          <w:lang w:val="el" w:eastAsia="el"/>
        </w:rPr>
        <w:t>7. Το π.δ. 62/2020 «Διορισμός Αναπληρωτών Υπουργών και Υφυπουργών» (Α’ 155).</w:t>
      </w:r>
    </w:p>
    <w:p>
      <w:pPr>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9. Το π.δ. 68/2021 «Διορισμός Υπουργών, Αναπληρώτριας Υπουργού και Υφυπουργών» (Α’ 155).</w:t>
      </w:r>
    </w:p>
    <w:p>
      <w:pPr>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(B’ 4805).</w:t>
      </w:r>
    </w:p>
    <w:p>
      <w:pPr>
        <w:spacing w:before="240" w:after="240"/>
        <w:rPr>
          <w:lang w:val="el" w:eastAsia="el"/>
        </w:rPr>
      </w:pPr>
      <w:r>
        <w:rPr>
          <w:lang w:val="el" w:eastAsia="el"/>
        </w:rPr>
        <w:t>11. Την υπό στοιχεία ΕΑΛΕ/Γ.Π. 18070/30-03-2021 κοινή απόφαση των Υπουργών Οικονομικών και Υγείας «Ορισμός αμοιβής των φαρμακοποιών για τη συμμετοχή τους στη διαδικασία ενημέρωσης και επιβεβαίωσης της προγραμματισμένης ημερομηνίας εμβολιασμού» (Β’ 1286, ΑΔΑ: 69ΑΤ465ΦΥΟ-ΗΘΖ ).</w:t>
      </w:r>
    </w:p>
    <w:p>
      <w:pPr>
        <w:spacing w:before="240" w:after="240"/>
        <w:rPr>
          <w:lang w:val="el" w:eastAsia="el"/>
        </w:rPr>
      </w:pPr>
      <w:r>
        <w:rPr>
          <w:lang w:val="el" w:eastAsia="el"/>
        </w:rPr>
        <w:t>12. Την υπό στοιχεία Β2β/Γ.Π.οικ.67059/26-10-2021 εισήγηση της Γενικής Διεύθυνσης Οικονομικών Υπηρεσιών του Υπουργείου Υγείας, σύμφωνα με την οποία, από την εφαρμογή της παρούσας προκύπτει δαπάνη σε βάρος του προϋπολογισμού του Ε.Ο.Π.Υ.Υ., η οποία θα αντιμετωπιστεί από τις εγγεγραμμένες πιστώσεις του Ε.Ο.Π.Υ.Υ. στον ΚΑΕ 0672 (απόφαση υπό στοιχεία Β2β/ Γ.Π.οικ.59845/30-09-02021, ΑΔΑ: 6ΞΧΓ465ΦΥΟ-Μ5Ν, απόφασης ανάληψης υποχρέωσης ΑΑΥ Μ602/16-09- 2021, ΑΔΑ: ΨΚΚΧΟΞ7Μ-ΤΚΙ), αποφασίζουμε:</w:t>
      </w:r>
    </w:p>
    <w:p>
      <w:pPr>
        <w:spacing w:before="240" w:after="240"/>
        <w:rPr>
          <w:lang w:val="el" w:eastAsia="el"/>
        </w:rPr>
      </w:pPr>
      <w:r>
        <w:rPr>
          <w:lang w:val="el" w:eastAsia="el"/>
        </w:rPr>
        <w:t>Τροποποιείται η εν θέματι αναφερόμενη απόφαση, ως προς τα ακολούθως αναφερόμενα σημεία:</w:t>
      </w:r>
    </w:p>
    <w:p>
      <w:pPr>
        <w:spacing w:before="240" w:after="240"/>
        <w:rPr>
          <w:lang w:val="el" w:eastAsia="el"/>
        </w:rPr>
      </w:pPr>
      <w:r>
        <w:rPr>
          <w:lang w:val="el" w:eastAsia="el"/>
        </w:rPr>
        <w:t>«Άρθρο 1</w:t>
      </w:r>
    </w:p>
    <w:p>
      <w:pPr>
        <w:spacing w:before="240" w:after="240"/>
        <w:rPr>
          <w:lang w:val="el" w:eastAsia="el"/>
        </w:rPr>
      </w:pPr>
      <w:r>
        <w:rPr>
          <w:lang w:val="el" w:eastAsia="el"/>
        </w:rPr>
        <w:t>Ορισμός αμοιβής των φαρμακοποιών για τη συμμετοχή τους στη διαδικασία ενημέρωσης και προγραμματισμού ημερομηνίας εμβολιασμού</w:t>
      </w:r>
    </w:p>
    <w:p>
      <w:pPr>
        <w:spacing w:before="240" w:after="240"/>
        <w:rPr>
          <w:lang w:val="el" w:eastAsia="el"/>
        </w:rPr>
      </w:pPr>
      <w:r>
        <w:rPr>
          <w:lang w:val="el" w:eastAsia="el"/>
        </w:rPr>
        <w:t>Η αμοιβή των φαρμακοποιών για τη συμμετοχή τους στη διαδικασία ενημέρωσης και προγραμματισμού ημερομηνίας εμβολιασμού, μέσω της ηλεκτρονικής Πλατφόρμας Διαχείρισης Συνεδριών Εμβολιασμού κατά του κορωνοϊού COVID-19, που λειτουργεί μέσω της Ενιαίας Ψηφιακής Πύλης Δημόσιας Διοίκησης (gov.gr-ΕΨΠ) ορίζεται στο ποσό των δέκα (10) ευρώ ανά ΑΜΚΑ ενδιαφερόμενου προσώπου, αρχής γενομένης από την 31η Ιουλίου 2021.</w:t>
      </w:r>
    </w:p>
    <w:p>
      <w:pPr>
        <w:spacing w:before="240" w:after="240"/>
        <w:rPr>
          <w:lang w:val="el" w:eastAsia="el"/>
        </w:rPr>
      </w:pPr>
      <w:r>
        <w:rPr>
          <w:lang w:val="el" w:eastAsia="el"/>
        </w:rPr>
        <w:t>Άρθρο 3</w:t>
      </w:r>
    </w:p>
    <w:p>
      <w:pPr>
        <w:spacing w:before="240" w:after="240"/>
        <w:rPr>
          <w:lang w:val="el" w:eastAsia="el"/>
        </w:rPr>
      </w:pPr>
      <w:r>
        <w:rPr>
          <w:lang w:val="el" w:eastAsia="el"/>
        </w:rPr>
        <w:t>Καταβολή</w:t>
      </w:r>
    </w:p>
    <w:p>
      <w:pPr>
        <w:spacing w:before="240" w:after="240"/>
        <w:rPr>
          <w:lang w:val="el" w:eastAsia="el"/>
        </w:rPr>
      </w:pPr>
      <w:r>
        <w:rPr>
          <w:lang w:val="el" w:eastAsia="el"/>
        </w:rPr>
        <w:t>Η καταβολή της αμοιβής από τον Ε.Ο.Π.Υ.Υ. στους φαρμακοποιούς θα λαμβάνει χώρα εντός της προθεσμίας των εξήντα (60) ημερών από την παραλαβή της συγκεντρωτικής κατάστασης των προγραμματισμένων ημερομηνιών εμβολιασμού.</w:t>
      </w:r>
    </w:p>
    <w:p>
      <w:pPr>
        <w:spacing w:before="240" w:after="240"/>
        <w:rPr>
          <w:lang w:val="el" w:eastAsia="el"/>
        </w:rPr>
      </w:pPr>
      <w:r>
        <w:rPr>
          <w:lang w:val="el" w:eastAsia="el"/>
        </w:rPr>
        <w:t>Η αμοιβή εκκαθαρίζεται και καταβάλλεται μόνο εφόσον διενεργηθεί η πρώτη δόση εμβολιασμού του φυσικού προσώπου για το οποίο προγραμματίστηκε ο εμβολιασμός.</w:t>
      </w:r>
    </w:p>
    <w:p>
      <w:pPr>
        <w:spacing w:before="240" w:after="240"/>
        <w:rPr>
          <w:lang w:val="el" w:eastAsia="el"/>
        </w:rPr>
      </w:pPr>
      <w:r>
        <w:rPr>
          <w:lang w:val="el" w:eastAsia="el"/>
        </w:rPr>
        <w:t>Οι σχετικές πληρωμές πραγματοποιούνται με ευθύνη των οικονομικών υπηρεσιών μετά από έλεγχο του πλήρους φακέλου δικαιολογητικών, προκειμένου να διασφαλίζεται η νομιμότητα και η κανονικότητα της σχετικής δαπάνης (άρθρο 91 του ν. 4270/2014).»</w:t>
      </w:r>
    </w:p>
    <w:p>
      <w:pPr>
        <w:spacing w:before="240" w:after="240"/>
        <w:rPr>
          <w:lang w:val="el" w:eastAsia="el"/>
        </w:rPr>
      </w:pPr>
      <w:r>
        <w:rPr>
          <w:lang w:val="el" w:eastAsia="el"/>
        </w:rPr>
        <w:t>Κατά τα λοιπά ισχύει η υπό στοιχεία ΕΑΛΕ/Γ.Π.18070/ 30-03-2021 (Β’ 1286, ΑΔΑ: 69ΑΤ465ΦΥΟ-ΗΘΖ) κοινή υπουργική απόφαση.</w:t>
      </w:r>
    </w:p>
    <w:p>
      <w:pPr>
        <w:spacing w:before="240" w:after="240"/>
        <w:rPr>
          <w:lang w:val="el" w:eastAsia="el"/>
        </w:rPr>
      </w:pPr>
      <w:r>
        <w:rPr>
          <w:lang w:val="el" w:eastAsia="el"/>
        </w:rPr>
        <w:t>Η παρούσα απόφαση ισχύει από τη δημοσίευσή της.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29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