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ΕΑΛΕ/Γ.Π. οικ. 67767/29-10-2021</w:t>
      </w:r>
    </w:p>
    <w:p>
      <w:pPr>
        <w:pStyle w:val="Title"/>
        <w:spacing w:before="120" w:after="360"/>
        <w:rPr>
          <w:lang w:val="el" w:eastAsia="el"/>
        </w:rPr>
      </w:pPr>
      <w:r>
        <w:rPr>
          <w:lang w:val="el" w:eastAsia="el"/>
        </w:rPr>
        <w:t>Ορισμός αμοιβής των ιατρών για τη συμμετοχή τους στη διαδικασία ενημέρωσης και προγραμματισμού ημερομηνίας εμβολιασμού</w:t>
      </w:r>
    </w:p>
    <w:p>
      <w:pPr>
        <w:pStyle w:val="Title"/>
        <w:spacing w:before="120" w:after="360"/>
        <w:rPr>
          <w:lang w:val="el" w:eastAsia="el"/>
        </w:rPr>
      </w:pPr>
      <w:r>
        <w:rPr>
          <w:b/>
          <w:bCs/>
          <w:lang w:val="el" w:eastAsia="el"/>
        </w:rPr>
        <w:t>Αριθμ. ΕΑΛΕ/Γ.Π. οικ. 67767/2021</w:t>
      </w:r>
    </w:p>
    <w:p>
      <w:pPr>
        <w:pStyle w:val="PreambelText"/>
        <w:spacing w:before="240" w:after="240"/>
        <w:rPr>
          <w:lang w:val="el" w:eastAsia="el"/>
        </w:rPr>
      </w:pPr>
      <w:r>
        <w:rPr>
          <w:lang w:val="el" w:eastAsia="el"/>
        </w:rPr>
        <w:t>(ΦΕΚ Β' 5117/04-11-2021)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3 και 5 του άρθρου 57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23), όπως τροποποιήθηκαν με το άρθρο 88 του ν. 4821/2021 (Α' 134).</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(A'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pStyle w:val="PreambelText"/>
        <w:spacing w:before="240" w:after="240"/>
        <w:rPr>
          <w:lang w:val="el" w:eastAsia="el"/>
        </w:rPr>
      </w:pPr>
      <w:r>
        <w:rPr>
          <w:lang w:val="el" w:eastAsia="el"/>
        </w:rPr>
        <w:t>11. Την υπό στοιχεία Β2β/Γ.Π.οικ.67058/26-10-2021 εισήγηση της Γενικής Διεύθυνσης Οικονομικών Υπηρεσιών του Υπουργείου Υγείας.</w:t>
      </w:r>
    </w:p>
    <w:p>
      <w:pPr>
        <w:pStyle w:val="PreambelText"/>
        <w:spacing w:before="240" w:after="240"/>
        <w:rPr>
          <w:lang w:val="el" w:eastAsia="el"/>
        </w:rPr>
      </w:pPr>
      <w:r>
        <w:rPr>
          <w:lang w:val="el" w:eastAsia="el"/>
        </w:rPr>
        <w:t>12. To γεγονός ότι από την εφαρμογή της παρούσας προκύπτει δαπάνη σε βάρος του προϋπολογισμού του Ε.Ο.Π.Υ.Υ., η οποία θα αντιμετωπιστεί από τις εγγεγραμμένες πιστώσεις του Ε.Ο.Π.Υ.Υ. στον ΚΑΕ 0671 (απόφαση υπό στοιχεία Β2β/Γ.Π.οικ.59845/30-09-2021, ΑΔΑ 6ΞΧΓ465ΦΥΟ-Μ5Ν, απόφαση ανάληψης υποχρέωσης ΑΑΥ Μ599/16-09-2021, ΑΔΑ 9ΟΧΥΟΞ7Μ-008),</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Ορισμός αμοιβής των ιατρών για τη συμμετοχή τους στη διαδικασία ενημέρωσης και προγραμματισμού ημερομηνίας εμβολιασμού</w:t>
      </w:r>
    </w:p>
    <w:p>
      <w:pPr>
        <w:spacing w:before="240" w:after="240"/>
        <w:rPr>
          <w:lang w:val="el" w:eastAsia="el"/>
        </w:rPr>
      </w:pPr>
      <w:r>
        <w:rPr>
          <w:lang w:val="el" w:eastAsia="el"/>
        </w:rPr>
        <w:t>Η αμοιβή των ιατρών για τη συμμετοχή τους στη διαδικασία ενημέρωσης και προγραμματισμού ημερομηνίας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(gov.gr-ΕΨΠ), ορίζεται στο ποσό των δέκα (10,00) ευρώ ανά ΑΜΚΑ ενδιαφερόμενου προσώπου, αρχής γενομένης από την 31η Ιουλίου 2021.</w:t>
      </w:r>
    </w:p>
    <w:p>
      <w:pPr>
        <w:pStyle w:val="Heading6"/>
        <w:spacing w:before="240" w:after="240"/>
        <w:rPr>
          <w:lang w:val="el" w:eastAsia="el"/>
        </w:rPr>
      </w:pPr>
      <w:r>
        <w:rPr>
          <w:b/>
          <w:bCs/>
          <w:lang w:val="el" w:eastAsia="el"/>
        </w:rPr>
        <w:t>Άρθρο 1A</w:t>
      </w:r>
    </w:p>
    <w:p>
      <w:pPr>
        <w:pStyle w:val="Heading6"/>
        <w:spacing w:before="240" w:after="240"/>
        <w:rPr>
          <w:lang w:val="el" w:eastAsia="el"/>
        </w:rPr>
      </w:pPr>
      <w:r>
        <w:rPr>
          <w:b/>
          <w:bCs/>
          <w:lang w:val="el" w:eastAsia="el"/>
        </w:rPr>
        <w:t>Ορισμός αμοιβής των ιατρών για τη συμμετοχή τους στη διαδικασία ενημέρωσης και προγραμματισμού ημερομηνίας αναμνηστικής δόσης εμβολιασμού</w:t>
      </w:r>
    </w:p>
    <w:p>
      <w:pPr>
        <w:spacing w:before="240" w:after="240"/>
        <w:rPr>
          <w:lang w:val="el" w:eastAsia="el"/>
        </w:rPr>
      </w:pPr>
      <w:r>
        <w:rPr>
          <w:b/>
          <w:bCs/>
          <w:lang w:val="el" w:eastAsia="el"/>
        </w:rPr>
        <w:t> </w:t>
      </w:r>
    </w:p>
    <w:p>
      <w:pPr>
        <w:spacing w:before="240" w:after="240"/>
        <w:rPr>
          <w:lang w:val="el" w:eastAsia="el"/>
        </w:rPr>
      </w:pPr>
      <w:r>
        <w:rPr>
          <w:lang w:val="el" w:eastAsia="el"/>
        </w:rPr>
        <w:t>Η αμοιβή των ιατρών για τη συμμετοχή τους στη διαδικασία ενημέρωσης και προγραμματισμού ημερομηνίας αναμνηστικής δόσης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(gov.gr-ΕΨΠ), ορίζεται στο ποσό των τριών (3) ευρώ ανά ΑΜΚΑ ενδιαφερόμενου προσώπου, αρχής γενομένης από την 14η Σεπτεμβρίου 2021.</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w:t>
      </w:r>
    </w:p>
    <w:p>
      <w:pPr>
        <w:spacing w:before="240" w:after="240"/>
        <w:rPr>
          <w:lang w:val="el" w:eastAsia="el"/>
        </w:rPr>
      </w:pPr>
      <w:r>
        <w:rPr>
          <w:lang w:val="el" w:eastAsia="el"/>
        </w:rPr>
        <w:t> </w:t>
      </w:r>
    </w:p>
    <w:p>
      <w:pPr>
        <w:spacing w:before="240" w:after="240"/>
        <w:rPr>
          <w:lang w:val="el" w:eastAsia="el"/>
        </w:rPr>
      </w:pPr>
      <w:r>
        <w:rPr>
          <w:lang w:val="el" w:eastAsia="el"/>
        </w:rPr>
        <w:t>Εντός των πέντε (5) πρώτων εργασίμων ημερών κάθε μήνα οι ιατροί θα υποβάλλουν στον Ε.Ο.Π.Υ.Υ., διακριτό τιμολόγιο που θα περιλαμβάνει το αιτούμενο ποσό για τις προγραμματισμένες ημερομηνίες εμβολιασμού (πρώτης ή αναμνηστικής δόσης) κατά τον προηγούμενο μήνα. Οι καταστάσεις των προγραμματισμένων ημερομηνιών εμβολιασμού (πρώτης ή αναμνηστικής δόσης) αποστέλλονται ηλεκτρονικά μέσω διασύνδεσης στο πληροφοριακό σύστημα του Ε.Ο.Π.Υ.Υ., προκειμένου να γίνει αντιστοίχιση με το αιτούμενο ποσό του τιμολογίου. Μαζί με την πρώτη υποβολή από τη δημοσίευση της παρούσας, οι ιατροί θα υποβάλλουν στον Ε.Ο.Π.Υ.Υ. διακριτό τιμολόγιο με το αιτούμενο ποσό για τις προγραμματισμένες ημερομηνίες αναμνηστικής δόσης εμβολιασμού που έχουν διενεργηθεί από αυτούς, καθ’ όλο το χρονικό διάστημα από την 14η Σεπτεμβρίου 2021, μαζί με διακριτό τιμολόγιο, που περιλαμβάνει το αιτούμενο ποσό.</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Καταβολή</w:t>
      </w:r>
    </w:p>
    <w:p>
      <w:pPr>
        <w:spacing w:before="240" w:after="240"/>
        <w:rPr>
          <w:lang w:val="el" w:eastAsia="el"/>
        </w:rPr>
      </w:pPr>
      <w:r>
        <w:rPr>
          <w:lang w:val="el" w:eastAsia="el"/>
        </w:rPr>
        <w:t> </w:t>
      </w:r>
    </w:p>
    <w:p>
      <w:pPr>
        <w:spacing w:before="240" w:after="240"/>
        <w:rPr>
          <w:lang w:val="el" w:eastAsia="el"/>
        </w:rPr>
      </w:pPr>
      <w:r>
        <w:rPr>
          <w:lang w:val="el" w:eastAsia="el"/>
        </w:rPr>
        <w:t>Η καταβολή της αμοιβής από τον ΕΟΠΥΥ στους ιατρούς θα λαμβάνει χώρα εντός προθεσμίας εξήντα (60) ημερών από την παραλαβή του τιμολογίου.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Η αμοιβή εκκαθαρίζεται και καταβάλλεται μόνο εφόσον διενεργηθεί, ανάλογα με την περίπτωση που αφορά, η πρώτη δόση εμβολιασμού ή η αναμνηστική δόση του φυσικού προσώπου για το οποίο προγραμματίστηκε ο εμβολιασμός.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η κανονικότητα της σχετικής δαπάνης (άρθρο 91, ν. 4270/2014).</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ΕΑΛΕ/Γ.Π. οικ. 18608/2022 05.04.2022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οικ. 18608/2022 05.04.2022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οικ. 18608/2022 05.04.2022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οικ. 18608/2022 05.04.2022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 οικ. 18608/2022 05.04.2022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