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w:t>
      </w:r>
      <w:r>
        <w:rPr>
          <w:lang w:val="el" w:eastAsia="el"/>
        </w:rPr>
        <w:t xml:space="preserve">6342/Α325 </w:t>
      </w:r>
      <w:r>
        <w:rPr>
          <w:b/>
          <w:bCs/>
          <w:lang w:val="el" w:eastAsia="el"/>
        </w:rPr>
        <w:t>Συμπλήρωση της υπό στοιχεία Δ.Α.Ε.Φ.Κ.-Κ.Ε/ 10331/Α325/7.10.2020 κοινής απόφασης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και τον ανεμοστρόβιλο της 17ης έως και 19ης Σεπτεμβρίου 2020, σε περιοχές των Περιφερειακών Ενοτήτων Κεφαλληνίας, Ζακύνθου, Ιθάκης και Λευκάδας της Περιφέρειας Ιονίων Νήσων» (Β’ 4432).</w:t>
      </w:r>
    </w:p>
    <w:p>
      <w:pPr>
        <w:pStyle w:val="Title"/>
        <w:spacing w:before="120" w:after="360"/>
        <w:rPr>
          <w:lang w:val="el" w:eastAsia="el"/>
        </w:rPr>
      </w:pPr>
      <w:r>
        <w:rPr>
          <w:b/>
          <w:bCs/>
          <w:lang w:val="el" w:eastAsia="el"/>
        </w:rPr>
        <w:t>ΟΙ ΥΠΟΥΡΓΟΙ ΟΙΚΟΝΟΜΙΚΩΝ - ΑΝΑΠΤΥΞΗΣ ΚΑΙ ΕΠΕΝΔΥΣΕΩΝ - ΕΣΩΤΕΡΙΚΩΝ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«Βελτίωση των διαδικασιών για την ανάθεση της κατασκευής των δημόσιων έργων και άλλες διατάξεις»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τoυ ν. 3469/2006 «Εθνικό Τυπογραφείο, Εφημερίς της Κυβερνήσεως και λοιπές διατάξεις» (Α’ 131),</w:t>
      </w:r>
    </w:p>
    <w:p>
      <w:pPr>
        <w:spacing w:before="240" w:after="240"/>
        <w:rPr>
          <w:lang w:val="el" w:eastAsia="el"/>
        </w:rPr>
      </w:pPr>
      <w:r>
        <w:rPr>
          <w:lang w:val="el" w:eastAsia="el"/>
        </w:rPr>
        <w:t>6.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σε συνδυασμό με τις διατάξεις του ΚΕΦΑΛΑΙΟΥ ΙΑ «ΨΗΦΙΑΚΗ ΔΙΑΦΑΝΕΙΑ- ΠΡΟΓΡΑΜΜΑ ΔΙΑΥΓΕΙΑ» του ν. 4727/2020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13. του π.δ. 147/2017 «Οργανισμός του Υπουργείου Οικονομίας και Ανάπτυξης» (Α’ 192), σε συνδυασμό με το άρθρο 2 του π.δ. 84/2019 (Α’ 123),</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«Ανάθεση αρμοδιοτήτων στον Αναπληρωτή Υπουργό Εσωτερικών, Στυλιανό Πέτσα» (Β’ 2607), 18. της υπ’ αρ. 312/20.09.2021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 4346), 19. της υπό στοιχεία Δ16α/04/773/29.11.1990 κοινής απόφασης του Υπουργού Προεδρίας και του Αναπληρωτή Υπουργού Περιβάλλοντος, Χωροταξίας και Δημοσίων Έργων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20.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21. της υπό στοιχεία Δ.Α.Ε.Φ.Κ.-Κ.Ε./10331/Α325/ 7.10.2020 κοινής απόφασης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και τον ανεμοστρόβιλο της 17ης έως και 19ης Σεπτεμβρίου 2020, σε περιοχές των Περιφερειακών Ενοτήτων Κεφαλληνίας, Ζακύνθου, Ιθάκης και Λευκάδας της Περιφέρειας Ιονίων Νήσων» (Β’ 4432),</w:t>
      </w:r>
    </w:p>
    <w:p>
      <w:pPr>
        <w:spacing w:before="240" w:after="240"/>
        <w:rPr>
          <w:lang w:val="el" w:eastAsia="el"/>
        </w:rPr>
      </w:pPr>
      <w:r>
        <w:rPr>
          <w:lang w:val="el" w:eastAsia="el"/>
        </w:rPr>
        <w:t>22.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τις υπό στοιχεία οικ. 11756/Δ5/16.10.2018 (Β’ 4776, διόρθωση σφάλματος Β’ 5988) και οικ.907/Δ5/03.02.2020 (Β’ 434) αποφάσεις του Υπουργού Υποδομών και Μεταφορών,</w:t>
      </w:r>
    </w:p>
    <w:p>
      <w:pPr>
        <w:spacing w:before="240" w:after="240"/>
        <w:rPr>
          <w:lang w:val="el" w:eastAsia="el"/>
        </w:rPr>
      </w:pPr>
      <w:r>
        <w:rPr>
          <w:lang w:val="el" w:eastAsia="el"/>
        </w:rPr>
        <w:t>23. της υπό στοιχεία οικ. 3645/Δ.Β10/28.8.2015 απόφασης του Γενικού Γραμματέα Υποδομών «Καθορισμός ελάχιστων υποχρεωτικών απαιτήσεων για τη σύνταξη μελετών αποκατάστασης κτιρίων που έχουν υποστεί βλάβες από πλημμύρες και την έκδοση σχετικών αδειών επισκευής» (Β’ 1894),</w:t>
      </w:r>
    </w:p>
    <w:p>
      <w:pPr>
        <w:spacing w:before="240" w:after="240"/>
        <w:rPr>
          <w:lang w:val="el" w:eastAsia="el"/>
        </w:rPr>
      </w:pPr>
      <w:r>
        <w:rPr>
          <w:lang w:val="el" w:eastAsia="el"/>
        </w:rPr>
        <w:t>24. της υπό στοιχεία οικ. 358/Δ13/1.2.2017 απόφασης του Αναπληρωτή Υπουργού Οικονομίας, Υποδομών, Ναυτιλίας και Τουρισμού «Καθορισμός ελαχίστων υποχρεωτικών απαιτήσεων για τη σύνταξη μελετών αποκατάστασης κτιρίων, που έχουν υποστεί βλάβες από ανεμοστρόβιλο και χαλαζόπτωση, και την έκδοση των σχετικών αδειών επισκευής σε νόμιμα οριοθετημένες ως πληγείσες περιοχές» (Β’ 424),</w:t>
      </w:r>
    </w:p>
    <w:p>
      <w:pPr>
        <w:spacing w:before="240" w:after="240"/>
        <w:rPr>
          <w:lang w:val="el" w:eastAsia="el"/>
        </w:rPr>
      </w:pPr>
      <w:r>
        <w:rPr>
          <w:lang w:val="el" w:eastAsia="el"/>
        </w:rPr>
        <w:t>25. την υπό στοιχεία Δ.Α.Ε.Φ.Κ.-Κ.Ε./οικ.10507/ A321/09.10.2020 απόφαση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τις πλημμύρες και τον ανεμοστρόβιλο της 17ης έως και 19ης Σεπτεμβρίου 2020, σε περιοχές των Περιφερειακών Ενοτήτων Κεφαλληνίας, Ζακύνθου, Ιθάκης και Λευκάδας της Περιφέρειας Ιονίων Νήσων» (Β’ 4485),</w:t>
      </w:r>
    </w:p>
    <w:p>
      <w:pPr>
        <w:spacing w:before="240" w:after="240"/>
        <w:rPr>
          <w:lang w:val="el" w:eastAsia="el"/>
        </w:rPr>
      </w:pPr>
      <w:r>
        <w:rPr>
          <w:lang w:val="el" w:eastAsia="el"/>
        </w:rPr>
        <w:t>26.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 27.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28.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 29. του άρθρου 1 του παραρτήματος Ι του Κανονισμού 651/2014, του άρθρου 1 του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30.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δεν προκαλείται επιπλέον δαπάνη σε βάρος των πιστώσεων του προγράμματος Δημοσίων Επενδύσεων και του λογαριασμού του ν. 128/1975 (Α’ 178), πέραν αυτής που έχει εκτιμηθεί στην υπό στοιχεία Δ.Α.Ε.Φ.Κ.- Κ.Ε./10331/Α325/7.10.2020 (Β’ 4432)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και τον ανεμοστρόβιλο της 17ης έως και 19ης Σεπτεμβρίου 2020, σε περιοχές των Περιφερειακών Ενοτήτων Κεφαλληνίας, Ζακύνθου, Ιθάκης και Λευκάδας της Περιφέρειας Ιονίων Νήσων» (Β’ 4432).</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269813/05.10.2021 έγγραφο του Τμήματος Δημοσιονομικών Αναφορών και Κρατικών Ενισχύσεων της Διεύθυνσης Προϋπολογισμού και Δημοσιονομικών Αναφορών της Γεν. Διεύθυνσης Οικονομικών Υπηρεσιών του Υπουργείου Υποδομών και Μεταφορών,</w:t>
      </w:r>
    </w:p>
    <w:p>
      <w:pPr>
        <w:spacing w:before="240" w:after="240"/>
        <w:rPr>
          <w:lang w:val="el" w:eastAsia="el"/>
        </w:rPr>
      </w:pPr>
      <w:r>
        <w:rPr>
          <w:lang w:val="el" w:eastAsia="el"/>
        </w:rPr>
        <w:t>2. την υπ’ αρ. 305818/02.11.2021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τις πλημμύρες και τον ανεμοστρόβιλο της 17ης έως και 19ης Σεπτεμβρίου 2020 που έπληξαν περιοχές των Περιφερειακών Ενοτήτων Κεφαλληνίας, Ζακύνθου, Ιθάκης και Λευκάδας της Περιφέρειας Ιονίων Νήσων, προκλήθηκαν εκτεταμένες ζημιές σε πολλές ξενοδοχειακές κτηριακές εγκαταστάσεις μεγάλης επιφάνειας, αποφασίζουμε:</w:t>
      </w:r>
    </w:p>
    <w:p>
      <w:pPr>
        <w:spacing w:before="240" w:after="240"/>
        <w:rPr>
          <w:lang w:val="el" w:eastAsia="el"/>
        </w:rPr>
      </w:pPr>
      <w:r>
        <w:rPr>
          <w:lang w:val="el" w:eastAsia="el"/>
        </w:rPr>
        <w:t>Συμπληρώνουμε την υπό στοιχεία Δ.Α.Ε.Φ.Κ.-Κ.Ε./ 10331/Α325/7.10.2020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και τον ανεμοστρόβιλο της 17ης έως και 19ης Σεπτεμβρίου 2020, σε περιοχές των Περιφερειακών Ενοτήτων Κεφαλληνίας, Ζακύνθου, Ιθάκης και Λευκάδας της Περιφέρειας Ιονίων Νήσων» (Β’ 4432), προσθέτοντας μετά το τέλος του έβδομου εδαφίου της υποπαρ. 6.1.β της παρ. 6.1 του ΚΕΦΑΛΑΙΟΥ 6 «ΕΠΙΣΚΕΥΕΣ ΚTΙΡΙΩΝ» τα εξής εδάφια:</w:t>
      </w:r>
    </w:p>
    <w:p>
      <w:pPr>
        <w:spacing w:before="240" w:after="240"/>
        <w:rPr>
          <w:lang w:val="el" w:eastAsia="el"/>
        </w:rPr>
      </w:pPr>
      <w:r>
        <w:rPr>
          <w:lang w:val="el" w:eastAsia="el"/>
        </w:rPr>
        <w:t>«Ειδικότερα, για κτίρια με χρήση ξενοδοχείου και με εμβαδόν κλειστών χώρων άνω των 150 τ.μ. που παρουσιάζουν βλάβες μόνο σε μη φέροντα στοιχεία:</w:t>
      </w:r>
    </w:p>
    <w:p>
      <w:pPr>
        <w:spacing w:before="240" w:after="240"/>
        <w:rPr>
          <w:lang w:val="el" w:eastAsia="el"/>
        </w:rPr>
      </w:pPr>
      <w:r>
        <w:rPr>
          <w:lang w:val="el" w:eastAsia="el"/>
        </w:rPr>
        <w:t>α) χορηγείται Δ.Κ.Α. ύψους 16.200 € = 60% x 180 €/τ.μ. x 150 τ.μ. (ήτοι Δ.Κ.Α. που αντιστοιχεί στο ανώτατο όριο της χορηγούμενης Σ.Σ. για εμβαδόν κτιρίου 150 τ.μ.) στην περίπτωση που η Σ.Σ. για την επισκευή μη φερόντων στοιχείων για την συνολική επιφάνεια του κτιρίου, είναι μεγαλύτερη του ποσού των 27.000 € =180 €/τ.μ. x 150 τ.μ.</w:t>
      </w:r>
    </w:p>
    <w:p>
      <w:pPr>
        <w:spacing w:before="240" w:after="240"/>
        <w:rPr>
          <w:lang w:val="el" w:eastAsia="el"/>
        </w:rPr>
      </w:pPr>
      <w:r>
        <w:rPr>
          <w:lang w:val="el" w:eastAsia="el"/>
        </w:rPr>
        <w:t>β) χορηγείται Δ.Κ.Α. ίση με το 60% της Σ.Σ., στην περίπτωση που η Σ.Σ. για την επισκευή μη φερόντων στοιχείων για την συνολική επιφάνεια του κτιρίου, είναι μικρότερη του ποσού των 27.000 € =180 €/τ.μ. x 150 τ.μ..».</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Νοεμβρίου 2021</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6"/>
        <w:gridCol w:w="51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after="240"/>
              <w:rPr>
                <w:b w:val="0"/>
                <w:bCs w:val="0"/>
                <w:i w:val="0"/>
                <w:iCs w:val="0"/>
                <w:smallCaps w:val="0"/>
                <w:color w:val="000000"/>
                <w:lang w:val="el" w:eastAsia="el"/>
              </w:rPr>
            </w:pPr>
            <w:r>
              <w:rPr>
                <w:b/>
                <w:bCs/>
                <w:i w:val="0"/>
                <w:iCs w:val="0"/>
                <w:smallCaps w:val="0"/>
                <w:color w:val="000000"/>
                <w:lang w:val="el" w:eastAsia="el"/>
              </w:rPr>
              <w:t>ΣΠΥΡΙΔΩΝ - ΑΔΩΝΙΣ</w:t>
            </w:r>
          </w:p>
          <w:p>
            <w:pPr>
              <w:spacing w:before="240"/>
              <w:rPr>
                <w:b w:val="0"/>
                <w:bCs w:val="0"/>
                <w:i w:val="0"/>
                <w:iCs w:val="0"/>
                <w:smallCaps w:val="0"/>
                <w:color w:val="000000"/>
                <w:lang w:val="el" w:eastAsia="el"/>
              </w:rPr>
            </w:pPr>
            <w:r>
              <w:rPr>
                <w:b/>
                <w:bCs/>
                <w:i w:val="0"/>
                <w:iCs w:val="0"/>
                <w:smallCaps w:val="0"/>
                <w:color w:val="000000"/>
                <w:lang w:val="el" w:eastAsia="el"/>
              </w:rPr>
              <w:t>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ΓΕΩΡΓΙΟΣ ΚΑΡΑΓΙΑΝΝΗΣ</w:t>
            </w:r>
          </w:p>
          <w:p>
            <w:pPr>
              <w:spacing w:before="240"/>
              <w:rPr>
                <w:b w:val="0"/>
                <w:bCs w:val="0"/>
                <w:i w:val="0"/>
                <w:iCs w:val="0"/>
                <w:smallCaps w:val="0"/>
                <w:color w:val="000000"/>
                <w:lang w:val="el" w:eastAsia="el"/>
              </w:rPr>
            </w:pPr>
            <w:r>
              <w:rPr>
                <w:b/>
                <w:bCs/>
                <w:i w:val="0"/>
                <w:iCs w:val="0"/>
                <w:smallCaps w:val="0"/>
                <w:color w:val="000000"/>
                <w:lang w:val="el" w:eastAsia="el"/>
              </w:rPr>
              <w:t>Ι</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