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 ΠΡΟΫΠΟΛΟΓΙΣΜΟΥ&amp; ΔΗΜΟΣΙΟΝΟΜΙΚΩΝ 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pStyle w:val="Title"/>
        <w:spacing w:before="120" w:after="360"/>
        <w:rPr>
          <w:lang w:val="el" w:eastAsia="el"/>
        </w:rPr>
      </w:pPr>
      <w:r>
        <w:rPr>
          <w:lang w:val="el" w:eastAsia="el"/>
        </w:rPr>
        <w:t xml:space="preserve">2. </w:t>
      </w: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ΓΕΝΙΚΗ Δ/ΝΣΗ ΘΗΣΑΥΡΟΦΥΛΑΚΙΟΥ &amp; 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 ΔΗΜΟΣΙΟΛΟΓΙΣΤΙΚΩΝ ΔΙΑΤΑΞΕΩΝ</w:t>
      </w:r>
    </w:p>
    <w:p>
      <w:pPr>
        <w:pStyle w:val="Title"/>
        <w:spacing w:before="120" w:after="360"/>
        <w:rPr>
          <w:lang w:val="el" w:eastAsia="el"/>
        </w:rPr>
      </w:pPr>
      <w:r>
        <w:rPr>
          <w:b/>
          <w:bCs/>
          <w:lang w:val="el" w:eastAsia="el"/>
        </w:rPr>
        <w:t>Β. ΓΕΝ. Δ/ΝΣΗΔΗΜΟΣΙΟΝΟΜΙΚΩΝ ΕΛΕΓΧΩΝ</w:t>
      </w:r>
    </w:p>
    <w:p>
      <w:pPr>
        <w:pStyle w:val="Title"/>
        <w:spacing w:before="120" w:after="360"/>
        <w:rPr>
          <w:lang w:val="el" w:eastAsia="el"/>
        </w:rPr>
      </w:pPr>
      <w:r>
        <w:rPr>
          <w:b/>
          <w:bCs/>
          <w:lang w:val="el" w:eastAsia="el"/>
        </w:rPr>
        <w:t>Γ. ΓΕΝ. Δ/ΝΣΗ ΔΗΜΟΣΙΟΝΟΜΙΚΗΣ ΠΟΛΙΤΙΚΗΣ &amp;ΠΡΟΫΠΟΛΟΓΙΣΜΟΥ</w:t>
      </w:r>
    </w:p>
    <w:p>
      <w:pPr>
        <w:pStyle w:val="Title"/>
        <w:spacing w:before="120" w:after="360"/>
        <w:rPr>
          <w:lang w:val="el" w:eastAsia="el"/>
        </w:rPr>
      </w:pPr>
      <w:r>
        <w:rPr>
          <w:b/>
          <w:bCs/>
          <w:lang w:val="el" w:eastAsia="el"/>
        </w:rPr>
        <w:t>Δ/ΝΣΗΠΡΟΫΠΟΛΟΓΙΣΜΟΥ ΓΕΝΙΚΗΣ</w:t>
      </w:r>
    </w:p>
    <w:p>
      <w:pPr>
        <w:pStyle w:val="Title"/>
        <w:spacing w:before="120" w:after="360"/>
        <w:rPr>
          <w:lang w:val="el" w:eastAsia="el"/>
        </w:rPr>
      </w:pPr>
      <w:r>
        <w:rPr>
          <w:b/>
          <w:bCs/>
          <w:lang w:val="el" w:eastAsia="el"/>
        </w:rPr>
        <w:t>ΚΥΒΕΡΝΗΣΗΣ</w:t>
      </w:r>
    </w:p>
    <w:p>
      <w:pPr>
        <w:pStyle w:val="Title"/>
        <w:spacing w:before="120" w:after="360"/>
        <w:rPr>
          <w:lang w:val="el" w:eastAsia="el"/>
        </w:rPr>
      </w:pPr>
      <w:r>
        <w:rPr>
          <w:lang w:val="el" w:eastAsia="el"/>
        </w:rPr>
        <w:t xml:space="preserve">3. </w:t>
      </w:r>
      <w:r>
        <w:rPr>
          <w:b/>
          <w:bCs/>
          <w:lang w:val="el" w:eastAsia="el"/>
        </w:rPr>
        <w:t>ΓΕΝΙΚΗ ΓΡΑΜΜΑΤΕΙΑ ΦΟΡΟΛΟΓΙΚΗΣ ΠΟΛΙΤΙΚΗΣ &amp;</w:t>
      </w:r>
    </w:p>
    <w:p>
      <w:pPr>
        <w:pStyle w:val="Title"/>
        <w:spacing w:before="120" w:after="360"/>
        <w:rPr>
          <w:lang w:val="el" w:eastAsia="el"/>
        </w:rPr>
      </w:pPr>
      <w:r>
        <w:rPr>
          <w:b/>
          <w:bCs/>
          <w:lang w:val="el" w:eastAsia="el"/>
        </w:rPr>
        <w:t>ΔΗΜΟΣΙΑΣ ΠΕΡΙΟΥΣΙΑΣ</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Ανεξάριηιη Αρχή Δημοσίων Εσόδων</w:t>
      </w:r>
    </w:p>
    <w:p>
      <w:pPr>
        <w:pStyle w:val="PreambelText"/>
        <w:spacing w:before="240" w:after="240"/>
        <w:rPr>
          <w:lang w:val="el" w:eastAsia="el"/>
        </w:rPr>
      </w:pPr>
      <w:r>
        <w:rPr>
          <w:b/>
          <w:bCs/>
          <w:lang w:val="el" w:eastAsia="el"/>
        </w:rPr>
        <w:t>Α.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pStyle w:val="PreambelText"/>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ΤΕΧΝΟΛΟΓΙΩΝ ΠΛΗΡΟΦΟΡΙΚΗΣ</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Δ/ΝΣΗΕΠΙΧΕΙΡΗΣΙΑΚΩΝ ΔΙΑΔΙΚΑΣΙΩΝ</w:t>
      </w:r>
    </w:p>
    <w:p>
      <w:pPr>
        <w:spacing w:before="240" w:after="240"/>
        <w:rPr>
          <w:lang w:val="el" w:eastAsia="el"/>
        </w:rPr>
      </w:pPr>
      <w:r>
        <w:rPr>
          <w:b/>
          <w:bCs/>
          <w:lang w:val="el" w:eastAsia="el"/>
        </w:rPr>
        <w:t>ΑΥΤΟΤΕΛΕΣ ΤΜΗΜΑ Θ’</w:t>
      </w:r>
    </w:p>
    <w:p>
      <w:pPr>
        <w:spacing w:before="240" w:after="240"/>
        <w:rPr>
          <w:lang w:val="el" w:eastAsia="el"/>
        </w:rPr>
      </w:pPr>
      <w:r>
        <w:rPr>
          <w:b/>
          <w:bCs/>
          <w:lang w:val="el" w:eastAsia="el"/>
        </w:rPr>
        <w:t>ΑΥΤΟΤΕΛΕΣ ΤΜΗΜΑ Ι’</w:t>
      </w:r>
    </w:p>
    <w:p>
      <w:pPr>
        <w:spacing w:before="240" w:after="240"/>
        <w:rPr>
          <w:lang w:val="el" w:eastAsia="el"/>
        </w:rPr>
      </w:pPr>
      <w:r>
        <w:rPr>
          <w:b/>
          <w:bCs/>
          <w:lang w:val="el" w:eastAsia="el"/>
        </w:rPr>
        <w:t>Β. ΓΕΝΙΚΗ Δ/ΝΣΗ ΤΕΛΩΝΕΙΩΝ &amp; ΕΙΔΙΚΩΝ ΦΟΡΩΝ 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 ΕΛΕΓΧΩΝ &amp; ΠΑΡΑΒΑΣΕΩΝ</w:t>
      </w:r>
    </w:p>
    <w:p>
      <w:pPr>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ΚΕΦΑΛΑΙΟΥ&amp;ΠΕΡΙΟΥΣΙΟΛΟΓΙΟΥ</w:t>
      </w:r>
    </w:p>
    <w:p>
      <w:pPr>
        <w:spacing w:before="240" w:after="240"/>
        <w:rPr>
          <w:lang w:val="el" w:eastAsia="el"/>
        </w:rPr>
      </w:pPr>
      <w:r>
        <w:rPr>
          <w:b/>
          <w:bCs/>
          <w:lang w:val="el" w:eastAsia="el"/>
        </w:rPr>
        <w:t>Θέμα: «</w:t>
      </w:r>
      <w:r>
        <w:rPr>
          <w:b/>
          <w:bCs/>
          <w:i/>
          <w:iCs/>
          <w:lang w:val="el" w:eastAsia="el"/>
        </w:rPr>
        <w:t xml:space="preserve">Χορήγηση επιδόματος θέρμανσης για την χειμερινή περίοδο </w:t>
      </w:r>
      <w:r>
        <w:rPr>
          <w:b/>
          <w:bCs/>
          <w:i/>
          <w:iCs/>
          <w:lang w:val="el" w:eastAsia="el"/>
        </w:rPr>
        <w:t xml:space="preserve">2021/2022 </w:t>
      </w:r>
      <w:r>
        <w:rPr>
          <w:b/>
          <w:bCs/>
          <w:i/>
          <w:iCs/>
          <w:lang w:val="el" w:eastAsia="el"/>
        </w:rPr>
        <w:t>και καθορισμός του ύψους, των δικαιούχων, των προϋποθέσεων και της διαδικασίας χορήγησης αυτού</w:t>
      </w:r>
      <w:r>
        <w:rPr>
          <w:b/>
          <w:bCs/>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79 του ν. 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StructureList1"/>
        <w:spacing w:before="120" w:after="0"/>
        <w:rPr>
          <w:lang w:val="el" w:eastAsia="el"/>
        </w:rPr>
      </w:pPr>
      <w:r>
        <w:rPr>
          <w:lang w:val="el" w:eastAsia="el"/>
        </w:rPr>
        <w:t>β)</w:t>
      </w:r>
      <w:r>
        <w:rPr>
          <w:lang w:val="en" w:eastAsia="en"/>
        </w:rPr>
        <w:tab/>
      </w:r>
      <w:r>
        <w:rPr>
          <w:lang w:val="el" w:eastAsia="el"/>
        </w:rPr>
        <w:t>της υποπαρ. Α.1 της παρ.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StructureList1"/>
        <w:spacing w:before="120" w:after="0"/>
        <w:rPr>
          <w:lang w:val="el" w:eastAsia="el"/>
        </w:rPr>
      </w:pPr>
      <w:r>
        <w:rPr>
          <w:lang w:val="el" w:eastAsia="el"/>
        </w:rPr>
        <w:t>γ)</w:t>
      </w:r>
      <w:r>
        <w:rPr>
          <w:lang w:val="en" w:eastAsia="en"/>
        </w:rPr>
        <w:tab/>
      </w:r>
      <w:r>
        <w:rPr>
          <w:lang w:val="el" w:eastAsia="el"/>
        </w:rPr>
        <w:t>του ν. 4472/2017 (Α’ 74) περί μεταξύ άλλων «Μεσοπρόθεσμου πλαισίου Δημοσιονομικής Στρατηγικής 2018 - 2021».</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ν.δ. 356/1974 «Περί Κώδικος Εισπράξεως Δημοσίων Εσόδων» (Α΄ 90),</w:t>
      </w:r>
    </w:p>
    <w:p>
      <w:pPr>
        <w:pStyle w:val="StructureList1"/>
        <w:spacing w:before="120" w:after="0"/>
        <w:rPr>
          <w:lang w:val="el" w:eastAsia="el"/>
        </w:rPr>
      </w:pPr>
      <w:r>
        <w:rPr>
          <w:lang w:val="el" w:eastAsia="el"/>
        </w:rPr>
        <w:t>στ)</w:t>
      </w:r>
      <w:r>
        <w:rPr>
          <w:lang w:val="en" w:eastAsia="en"/>
        </w:rPr>
        <w:tab/>
      </w:r>
      <w:r>
        <w:rPr>
          <w:lang w:val="el" w:eastAsia="el"/>
        </w:rPr>
        <w:t>του ν. 4174/2013 «Φορολογικές διαδικασίες και άλλες διατάξεις» (Α’ 170),</w:t>
      </w:r>
    </w:p>
    <w:p>
      <w:pPr>
        <w:pStyle w:val="StructureList1"/>
        <w:spacing w:before="120" w:after="0"/>
        <w:rPr>
          <w:lang w:val="el" w:eastAsia="el"/>
        </w:rPr>
      </w:pPr>
      <w:r>
        <w:rPr>
          <w:lang w:val="el" w:eastAsia="el"/>
        </w:rPr>
        <w:t>ζ)</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η)</w:t>
      </w:r>
      <w:r>
        <w:rPr>
          <w:lang w:val="en" w:eastAsia="en"/>
        </w:rPr>
        <w:tab/>
      </w:r>
      <w:r>
        <w:rPr>
          <w:lang w:val="el" w:eastAsia="el"/>
        </w:rPr>
        <w:t>του ν. 4223/2013 (Α’ 287) « Ενιαίος Φόρος Ιδιοκτησίας Ακινήτων και άλλες διατάξεις»,</w:t>
      </w:r>
    </w:p>
    <w:p>
      <w:pPr>
        <w:pStyle w:val="StructureList1"/>
        <w:spacing w:before="120" w:after="0"/>
        <w:rPr>
          <w:lang w:val="el" w:eastAsia="el"/>
        </w:rPr>
      </w:pPr>
      <w:r>
        <w:rPr>
          <w:lang w:val="el" w:eastAsia="el"/>
        </w:rPr>
        <w:t>θ)</w:t>
      </w:r>
      <w:r>
        <w:rPr>
          <w:lang w:val="en" w:eastAsia="en"/>
        </w:rPr>
        <w:tab/>
      </w:r>
      <w:r>
        <w:rPr>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ι)</w:t>
      </w:r>
      <w:r>
        <w:rPr>
          <w:lang w:val="en" w:eastAsia="en"/>
        </w:rPr>
        <w:tab/>
      </w:r>
      <w:r>
        <w:rPr>
          <w:lang w:val="el" w:eastAsia="el"/>
        </w:rPr>
        <w:t>του άρθρου 26 του ν. 1882/1990 «Μέτρα για την περιστολή της φοροδιαφυγής, διαρρυθμίσεις στην άμεση και έμμεση φορολογία και άλλες διατάξεις.» (Α΄ 43),</w:t>
      </w:r>
    </w:p>
    <w:p>
      <w:pPr>
        <w:pStyle w:val="StructureList1"/>
        <w:spacing w:before="120" w:after="0"/>
        <w:rPr>
          <w:lang w:val="el" w:eastAsia="el"/>
        </w:rPr>
      </w:pPr>
      <w:r>
        <w:rPr>
          <w:lang w:val="el" w:eastAsia="el"/>
        </w:rPr>
        <w:t>ια)</w:t>
      </w:r>
      <w:r>
        <w:rPr>
          <w:lang w:val="en" w:eastAsia="en"/>
        </w:rPr>
        <w:tab/>
      </w:r>
      <w:r>
        <w:rPr>
          <w:lang w:val="el" w:eastAsia="el"/>
        </w:rPr>
        <w:t>των άρθρων 1 και 2Β του ν. 3852/2010 «Νέα Αρχιτεκτονική της Αυτοδιοίκησης και της Αποκεντρωμένης Διοίκησης - Πρόγραμμα Καλλικράτης». (Α’ 87),</w:t>
      </w:r>
    </w:p>
    <w:p>
      <w:pPr>
        <w:pStyle w:val="StructureList1"/>
        <w:spacing w:before="120" w:after="0"/>
        <w:rPr>
          <w:lang w:val="el" w:eastAsia="el"/>
        </w:rPr>
      </w:pPr>
      <w:r>
        <w:rPr>
          <w:lang w:val="el" w:eastAsia="el"/>
        </w:rPr>
        <w:t>ιβ)</w:t>
      </w:r>
      <w:r>
        <w:rPr>
          <w:lang w:val="en" w:eastAsia="en"/>
        </w:rPr>
        <w:tab/>
      </w:r>
      <w:r>
        <w:rPr>
          <w:lang w:val="el" w:eastAsia="el"/>
        </w:rPr>
        <w:t>του ν. 2960/2001 «Εθνικός Τελωνειακός Κώδικας» (Α΄265),</w:t>
      </w:r>
    </w:p>
    <w:p>
      <w:pPr>
        <w:pStyle w:val="StructureList1"/>
        <w:spacing w:before="120" w:after="0"/>
        <w:rPr>
          <w:lang w:val="el" w:eastAsia="el"/>
        </w:rPr>
      </w:pPr>
      <w:r>
        <w:rPr>
          <w:lang w:val="el" w:eastAsia="el"/>
        </w:rPr>
        <w:t>ιγ)</w:t>
      </w:r>
      <w:r>
        <w:rPr>
          <w:lang w:val="en" w:eastAsia="en"/>
        </w:rPr>
        <w:tab/>
      </w:r>
      <w:r>
        <w:rPr>
          <w:lang w:val="el" w:eastAsia="el"/>
        </w:rPr>
        <w:t>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(Α΄210),</w:t>
      </w:r>
    </w:p>
    <w:p>
      <w:pPr>
        <w:pStyle w:val="StructureList1"/>
        <w:spacing w:before="120" w:after="0"/>
        <w:rPr>
          <w:lang w:val="el" w:eastAsia="el"/>
        </w:rPr>
      </w:pPr>
      <w:r>
        <w:rPr>
          <w:lang w:val="el" w:eastAsia="el"/>
        </w:rPr>
        <w:t>ιδ)</w:t>
      </w:r>
      <w:r>
        <w:rPr>
          <w:lang w:val="en" w:eastAsia="en"/>
        </w:rPr>
        <w:tab/>
      </w:r>
      <w:r>
        <w:rPr>
          <w:lang w:val="el" w:eastAsia="el"/>
        </w:rPr>
        <w:t>του άρθρου 189 του ν.4855/2021 «Τροποποιήσεις του Ποινικού Κώδικα, του Κώδικα Ποινικής Δικονομίας και άλλες επείγουσες διατάξεις» (Α΄ 215),</w:t>
      </w:r>
    </w:p>
    <w:p>
      <w:pPr>
        <w:pStyle w:val="StructureList1"/>
        <w:spacing w:before="120" w:after="0"/>
        <w:rPr>
          <w:lang w:val="el" w:eastAsia="el"/>
        </w:rPr>
      </w:pPr>
      <w:r>
        <w:rPr>
          <w:lang w:val="el" w:eastAsia="el"/>
        </w:rPr>
        <w:t>ιε)</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ιστ)</w:t>
      </w:r>
      <w:r>
        <w:rPr>
          <w:lang w:val="en" w:eastAsia="en"/>
        </w:rPr>
        <w:tab/>
      </w:r>
      <w:r>
        <w:rPr>
          <w:lang w:val="el" w:eastAsia="el"/>
        </w:rPr>
        <w:t>του άρθρου 90 του Κώδικα Νομοθεσίας για την Κυβέρνηση και τα κυβερνητικά όργανα (π.δ. 63/2005 - Α’ 98), σε συνδυασμό με την παρ. 22 του άρθρου 119 του ν. 4622/2019 (Α’ 133), ιζ) του π.δ. 83/2019 «Διορισμός Αντιπροέδρου Κυβέρνησης, Υπουργών, Αναπληρωτών Υπουργών και Υφυπουργών» (Α’ 121 &amp; 126 για διόρθωση σφάλματος),</w:t>
      </w:r>
    </w:p>
    <w:p>
      <w:pPr>
        <w:pStyle w:val="StructureList1"/>
        <w:spacing w:before="120" w:after="0"/>
        <w:rPr>
          <w:lang w:val="el" w:eastAsia="el"/>
        </w:rPr>
      </w:pPr>
      <w:r>
        <w:rPr>
          <w:lang w:val="el" w:eastAsia="el"/>
        </w:rPr>
        <w:t>ιη)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της υπ΄ αρ. Υ2/2019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κ)</w:t>
      </w:r>
      <w:r>
        <w:rPr>
          <w:lang w:val="en" w:eastAsia="en"/>
        </w:rPr>
        <w:tab/>
      </w:r>
      <w:r>
        <w:rPr>
          <w:lang w:val="el" w:eastAsia="el"/>
        </w:rPr>
        <w:t>της υπ΄ αρ.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κα)</w:t>
      </w:r>
      <w:r>
        <w:rPr>
          <w:lang w:val="en" w:eastAsia="en"/>
        </w:rPr>
        <w:tab/>
      </w:r>
      <w:r>
        <w:rPr>
          <w:lang w:val="el" w:eastAsia="el"/>
        </w:rPr>
        <w:t>της υπ’ αρ. 339/2019 κοινής απόφασης του Πρωθυπουργού και του Υπουργού Οικονομικών «Ανάθεση αρμοδιοτήτων στον Υφυπουργό Οικονομικών, Απόστολο Βεσυρόπουλο» (Β’ 3051), κβ) του π.δ. 142/2017 «Οργανισμός Υπουργείου Οικονομικών» (Α’ 181),</w:t>
      </w:r>
    </w:p>
    <w:p>
      <w:pPr>
        <w:pStyle w:val="StructureList1"/>
        <w:spacing w:before="120" w:after="0"/>
        <w:rPr>
          <w:lang w:val="el" w:eastAsia="el"/>
        </w:rPr>
      </w:pPr>
      <w:r>
        <w:rPr>
          <w:lang w:val="el" w:eastAsia="el"/>
        </w:rPr>
        <w:t>κγ)</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κδ)</w:t>
      </w:r>
      <w:r>
        <w:rPr>
          <w:lang w:val="en" w:eastAsia="en"/>
        </w:rPr>
        <w:tab/>
      </w:r>
      <w:r>
        <w:rPr>
          <w:lang w:val="el" w:eastAsia="el"/>
        </w:rPr>
        <w:t>της υπ΄ αρ. Δ.ΟΡΓ.Α 1125859 ΕΞ 2020/23.10.2020 απόφασης του Διοικητή της Ανεξάρτητης Αρχής Δημοσίων Εσόδων «Οργανισμός της Ανεξάρτητης Αρχής Δημοσίων Εσόδων (Α.Α.Δ.Ε.) » (Β’ 4738),</w:t>
      </w:r>
    </w:p>
    <w:p>
      <w:pPr>
        <w:pStyle w:val="StructureList1"/>
        <w:spacing w:before="120" w:after="0"/>
        <w:rPr>
          <w:lang w:val="el" w:eastAsia="el"/>
        </w:rPr>
      </w:pPr>
      <w:r>
        <w:rPr>
          <w:lang w:val="el" w:eastAsia="el"/>
        </w:rPr>
        <w:t>κε)</w:t>
      </w:r>
      <w:r>
        <w:rPr>
          <w:lang w:val="en" w:eastAsia="en"/>
        </w:rPr>
        <w:tab/>
      </w:r>
      <w:r>
        <w:rPr>
          <w:lang w:val="el" w:eastAsia="el"/>
        </w:rPr>
        <w:t>της υπ’ αρ. 1019446/113/0015/ΠΟΛ. 1034/14.2.2008 απόφασης του Υπουργού Οικονομίας και Οικονομικών (Β΄ 307),</w:t>
      </w:r>
    </w:p>
    <w:p>
      <w:pPr>
        <w:pStyle w:val="StructureList1"/>
        <w:spacing w:before="120" w:after="0"/>
        <w:rPr>
          <w:lang w:val="el" w:eastAsia="el"/>
        </w:rPr>
      </w:pPr>
      <w:r>
        <w:rPr>
          <w:lang w:val="el" w:eastAsia="el"/>
        </w:rPr>
        <w:t>κστ)</w:t>
      </w:r>
      <w:r>
        <w:rPr>
          <w:lang w:val="en" w:eastAsia="en"/>
        </w:rPr>
        <w:tab/>
      </w:r>
      <w:r>
        <w:rPr>
          <w:lang w:val="el" w:eastAsia="el"/>
        </w:rPr>
        <w:t>της υπ’ αρ. Α 1275/17.12.2020 (Β’ 5576) απόφασης του Υπουργού, του Αναπληρωτή Υπουργού και του Υφυπουργού Οικονομικών.</w:t>
      </w:r>
    </w:p>
    <w:p>
      <w:pPr>
        <w:spacing w:before="240" w:after="240"/>
        <w:rPr>
          <w:lang w:val="el" w:eastAsia="el"/>
        </w:rPr>
      </w:pPr>
      <w:r>
        <w:rPr>
          <w:lang w:val="el" w:eastAsia="el"/>
        </w:rPr>
        <w:t>2.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spacing w:before="240" w:after="240"/>
        <w:rPr>
          <w:lang w:val="el" w:eastAsia="el"/>
        </w:rPr>
      </w:pPr>
      <w:r>
        <w:rPr>
          <w:lang w:val="el" w:eastAsia="el"/>
        </w:rPr>
        <w:t>3. Την ανάγκη χορήγησης επιδόματος σε συγκεκριμένες κατηγορίες καταναλωτών πετρελαίου θέρμανσης εσωτερικής καύσης (DIESEL), φυσικού αερίου, υγραερίου, καυσόξυλων, βιομάζας (πέλετ) και θερμικής ενέργειας μέσω τηλεθέρμανσης.</w:t>
      </w:r>
    </w:p>
    <w:p>
      <w:pPr>
        <w:spacing w:before="240" w:after="240"/>
        <w:rPr>
          <w:lang w:val="el" w:eastAsia="el"/>
        </w:rPr>
      </w:pPr>
      <w:r>
        <w:rPr>
          <w:lang w:val="el" w:eastAsia="el"/>
        </w:rPr>
        <w:t>4. Την υπ΄ αρ. 2/107317/ΔΠΓΚ/12-11-2021από 15.11.2021 εισήγηση δημοσιονομικών επιπτώσεων επί του σχεδίου της υπουργικής απόφασης σχετικά με τη χορήγηση επιδόματος θέρμανσης χειμερινής περιόδου 2021/2022 της Γενικής Διεύθυνσης Δημοσιονομικής Πολιτικής &amp; Προϋπολογισμού του Γενικού Λογιστηρίου του Κράτους.</w:t>
      </w:r>
    </w:p>
    <w:p>
      <w:pPr>
        <w:spacing w:before="240" w:after="240"/>
        <w:rPr>
          <w:lang w:val="el" w:eastAsia="el"/>
        </w:rPr>
      </w:pPr>
      <w:r>
        <w:rPr>
          <w:lang w:val="el" w:eastAsia="el"/>
        </w:rPr>
        <w:t>5. Το γεγονός ότι από τις διατάξεις της παρούσας απόφασης προκαλείται δαπάνη σε βάρος του κρατικού προϋπολογισμού για τα έτη 2021 και 2022. Ειδικότερα, για το έτος 2021 θα προκληθεί δαπάνη ύψους 90.000.000 ευρώ, η οποία θα καλυφθεί με εγγραφή πιστώσεων σε ύψος στον ΑΛΕ 2250904001 «Επίδομα θέρμανσης» του ειδικού φορέα 1023-711-0000000 «Γενικές Κρατικές Δαπάνες» του Υπουργείου Οικονομικών, ως συνέχεια της ισόποσης επιδότησης του Κρατικού Προϋπολογισμού από το Ταμείο Ενεργειακής Μετάβασης. Για το 2022, προκαλείται δαπάνη ύψους 84.000.000 ευρώ, η οποία θα καλυφθεί από τις πιστώσεις που θα προβλεφθούν στον εν λόγω ΑΛΕ για το έτος 2022.</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κατάσταση χηρείας ή σε πρόσωπα που έχουν συνάψει σύμφωνο συμβίωσης ή εν διαστάσει ή διαζευγμένα, τα οποία για τη θέρμανσή τους καταναλώνουν πετρέλαιο εσωτερικής καύσης θέρμανσης ή φυσικό αέριο ή υγραέριο ή καυσόξυλα ή βιομάζα (πέλετ) ή θερμική ενέργεια μέσω τηλεθέρμανσης και πληρούν τα κριτήρια του άρθρου 2.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υποβολής χωριστής δήλωσης.</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των επιδοτούμενων με την παρούσα ειδών καυσίμων θέρμανσης και θερμικής ενέργειας μέσω τηλεθέρμανσης, για τα ακίνητα, τα οποία χρησιμοποιούν ως κύρια κατοικία κατά το χρόνο υποβολής της αίτησης, είτε αυτά μισθώνονται είτε είναι δωρεάν παραχωρούμενα ή ιδιοκατοικούνται. Ειδικά για τη χορήγηση επιδόματος θέρμανσης στους καταναλωτές καυσόξυλων και βιομάζας (πέλετ) τίθεται ως πρόσθετη προϋπόθεση το ακίνητο να βρίσκεται σε οικισμό με πληθυσμό ίσο ή κατώτερο των 3.500 κατοίκων και ο αντίστοιχος συντελεστής επιδότησης να είναι ίσος ή μεγαλύτερος του 0,8. Ειδικά για τη χορήγηση επιδόματος θέρμανσης στους καταναλωτές θερμικής ενέργειας μέσω τηλεθέρμανσης τίθεται ως πρόσθετη προϋπόθεση το ακίνητο να βρίσκεται σε έναν από τους Δήμους Σερρών, Εορδαίας, Κοζάνης, Αμυνταίου ή Μεγαλόπολης.</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περισσότερα των δύο (2) Ε.Ι.Χ. αυτοκίνητα ή ποσοστά συνιδιοκτησίας, επί Ε.Ι.Χ. αυτοκινήτων, τα οποία (ποσοστά) αθροιζόμενα αντιστοιχούν σε περισσότερα των δύο (2) αυτοκίνητα, συμπεριλαμβανομένων των ευρισκόμενων σε εθελούσια ακινησία. Δεν συνυπολογίζονται Ε.Ι.Χ. αυτοκίνητα ευρισκόμενα σε αναγκαστική ακινησία, η οποία αναφέρεται σε περιπτώσεις καταστροφής ή κλοπής.</w:t>
      </w:r>
    </w:p>
    <w:p>
      <w:pPr>
        <w:pStyle w:val="StructureList1"/>
        <w:spacing w:before="120" w:after="0"/>
        <w:rPr>
          <w:lang w:val="el" w:eastAsia="el"/>
        </w:rPr>
      </w:pPr>
      <w:r>
        <w:rPr>
          <w:lang w:val="el" w:eastAsia="el"/>
        </w:rPr>
        <w:t>δ)</w:t>
      </w:r>
      <w:r>
        <w:rPr>
          <w:lang w:val="en" w:eastAsia="en"/>
        </w:rPr>
        <w:tab/>
      </w:r>
      <w:r>
        <w:rPr>
          <w:lang w:val="el" w:eastAsia="el"/>
        </w:rPr>
        <w:t>Τα φυσικά πρόσωπα για την επαγγελματική τους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 οι οποίοι υποχρεούνται να υποβάλουν δήλωση φορολογίας εισοδήματος στην Ελλάδα, καθώς και ο/η σύζυγος αυτών ή το μέρος συμφώνου συμβίωσης με αυτούς.</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2021, ενώ για τον προσδιορισμό των εξαιρέσεων των λοιπών περιπτώσεων του φορολογικού έτους 2020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Κριτήρια χορήγησης του επιδόματος θέρμανσης</w:t>
      </w:r>
    </w:p>
    <w:p>
      <w:pPr>
        <w:spacing w:before="240" w:after="240"/>
        <w:rPr>
          <w:lang w:val="el" w:eastAsia="el"/>
        </w:rPr>
      </w:pPr>
      <w:r>
        <w:rPr>
          <w:lang w:val="el" w:eastAsia="el"/>
        </w:rPr>
        <w:t>Τα φυσικά πρόσωπα του άρθρου 1 δικαιούνται επιδόματος θέρμανσης, εφόσον πληρούν τα ακόλουθα κριτήρια:</w:t>
      </w:r>
    </w:p>
    <w:p>
      <w:pPr>
        <w:spacing w:before="240" w:after="240"/>
        <w:rPr>
          <w:lang w:val="el" w:eastAsia="el"/>
        </w:rPr>
      </w:pPr>
      <w:r>
        <w:rPr>
          <w:b/>
          <w:bCs/>
          <w:lang w:val="el" w:eastAsia="el"/>
        </w:rPr>
        <w:t>α. Εισοδηματικά:</w:t>
      </w:r>
    </w:p>
    <w:p>
      <w:pPr>
        <w:spacing w:before="240" w:after="240"/>
        <w:rPr>
          <w:lang w:val="el" w:eastAsia="el"/>
        </w:rPr>
      </w:pPr>
      <w:r>
        <w:rPr>
          <w:lang w:val="el" w:eastAsia="el"/>
        </w:rPr>
        <w:t>Το ετήσιο συνολικό οικογενειακό εισόδημά τους, ανεξάρτητα από την πηγή προέλευσής του, πραγματικό και τεκμαρτό, ανέρχεται έως 14.000 ευρώ για άγαμο υπόχρεο ή υπόχρεο σε κατάσταση χηρείας ή εν διαστάσει και 20.000 ευρώ για έγγαμο υπόχρεο ή τους έγγαμους ή τα μέρη του συμφώνου συμβίωσης που υποβάλλουν ξεχωριστή φορολογική δήλωση βάσει της υποπερ. ββ’ της περ. στ’ της παρ. 4 του άρθρου 67 του ν. 4172/2013 (δικαστική συμπαράσταση ή πτώχευση), ή τους έγγαμους που υποβάλλουν φορολογική δήλωση βάσει της περ. β της παρ. 4 του άρθρου 67 του ν. 4172/2013 ή τα φυσικά πρόσωπα που έχουν συνάψει σύμφωνο συμβίωσης και έχουν υποβάλει κοινή φορολογική δήλωση χωρίς τέκνα, το οποίο προσαυξάνεται κατά 3.000 ευρώ για κάθε τέκνο. Ομοίως, για τη μονογονεϊκή οικογένεια το ως άνω εισόδημα ανέρχεται σε 23.000 ευρώ, το οποίο προσαυξάνεται κατά 3.000 ευρώ για κάθε τέκνο μετά το πρώτο. Στο ετήσιο συνολικό οικογενειακό εισόδημα δεν περιλαμβάνεται εκείνο το οποίο αθροιστικά απαλλάσσεται από το φόρο εισοδήματος και από την εισφορά αλληλεγγύης του άρθρου 43 Α του ν. 4172/2013.</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2020. Αν οι σύζυγοι ή τα μέρη συμφώνου συμβίωσης υποβάλλουν χωριστή δήλωση λαμβάνεται ο μεγαλύτερος εκ του αριθμού τέκνων που έχει δηλωθεί σε μια εκ των δύο (2) δηλώσεων.</w:t>
      </w:r>
    </w:p>
    <w:p>
      <w:pPr>
        <w:spacing w:before="240" w:after="240"/>
        <w:rPr>
          <w:lang w:val="el" w:eastAsia="el"/>
        </w:rPr>
      </w:pPr>
      <w:r>
        <w:rPr>
          <w:lang w:val="el" w:eastAsia="el"/>
        </w:rPr>
        <w:t>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ή μερών συμφώνου συμβίωσης που υποβάλλουν ξεχωριστή φορολογική δήλωση βάσει της υποπερ. ββ’ της περ. στ’ της παρ. 4 του άρθρου 67 του ν.4172/2013 ή τους έγγαμους που υποβάλλουν φορολογική δήλωση βάσει της περ. β’ της παρ. 4 του άρθρου 67 του ν. 4172/2013.</w:t>
      </w:r>
    </w:p>
    <w:p>
      <w:pPr>
        <w:spacing w:before="240" w:after="240"/>
        <w:rPr>
          <w:lang w:val="el" w:eastAsia="el"/>
        </w:rPr>
      </w:pPr>
      <w:r>
        <w:rPr>
          <w:b/>
          <w:bCs/>
          <w:lang w:val="el" w:eastAsia="el"/>
        </w:rPr>
        <w:t>β. Ακίνητης Περιουσίας:</w:t>
      </w:r>
    </w:p>
    <w:p>
      <w:pPr>
        <w:spacing w:before="240" w:after="240"/>
        <w:rPr>
          <w:lang w:val="el" w:eastAsia="el"/>
        </w:rPr>
      </w:pPr>
      <w:r>
        <w:rPr>
          <w:lang w:val="el" w:eastAsia="el"/>
        </w:rPr>
        <w:t>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2021, υπόχρεου, συζύγου ή μέρους συμφώνου συμβίωσης και εξαρτώμενων, κατά τον ν. 4172/2013, τέκνων, που αναγράφονται στη δήλωση φορολογίας εισοδήματος του φορολογικού έτους 2020, να μην υπερβαίνει το ποσό των 180.000 ευρώ για τους άγαμους, τους υπόχρεους σε κατάσταση χηρείας ή εν διαστάσει και το ποσό των 300.000 ευρώ για τους έγγαμους ή μέρη συμφώνου συμβίωσης και τις μονογονεϊκές οικογένειες.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χρησιμοποιούνται τα δεδομένα των δήμων και οικισμών της Ελληνικής Επικράτειας, όπως αυτά αποτυπώνονται στο Παράρτημα, το οποίο επισυνάπτεται στην παρούσα και αποτελεί αναπόσπαστο τμήμα της, βάσει του υπολογισμού των βαθμοημερών, οι οποίες αποτελούν δείκτη για τη δριμύτητα κλίματος μιας περιοχής και χρησιμοποιούνται στον υπολογισμό των φορτίων θέρμανσης ενός κτιρίου και της απαιτούμενης κατανάλωσης ενέργειας για τη θέρμανσή του.</w:t>
      </w:r>
    </w:p>
    <w:p>
      <w:pPr>
        <w:pStyle w:val="MainText"/>
        <w:spacing w:before="120" w:after="0"/>
        <w:rPr>
          <w:lang w:val="el" w:eastAsia="el"/>
        </w:rPr>
      </w:pPr>
      <w:r>
        <w:rPr>
          <w:b/>
          <w:bCs/>
          <w:lang w:val="el" w:eastAsia="el"/>
        </w:rPr>
        <w:t>2.</w:t>
      </w:r>
      <w:r>
        <w:rPr>
          <w:lang w:val="el" w:eastAsia="el"/>
        </w:rPr>
        <w:t xml:space="preserve"> Σε κάθε δικαιούχο χορηγείται επίδομα για αγορές των επιδοτούμενων με την παρούσα ειδών καυσίμων θέρμανσης και θερμικής ενέργειας μέσω τηλεθέρμανσης, το ύψος του οποίου ανέρχεται στο ποσό των τριακοσίων ευρώ (300) ευρώ, πολλαπλασιαζόμενο με τον συντελεστή επιδότησης ανά οικισμό στον οποίο βρίσκεται η κύρια κατοικία, όπως αυτός προσδιορίζεται στο Παράρτημα της παρούσας και προσαυξανόμενο κατά 20% για κάθε εξαρτώμενο τέκνο του δικαιούχου. Το ποσό που θα προκύψει κατά τα ανωτέρω δεν δύναται να υπολείπεται του ποσού των εκατό (100) ευρώ και ούτε να υπερβαίνει το ποσό των επτακοσίων πενήντα (750) ευρώ κατ’ ανώτατο όριο.</w:t>
      </w:r>
    </w:p>
    <w:p>
      <w:pPr>
        <w:pStyle w:val="MainText"/>
        <w:spacing w:before="120" w:after="0"/>
        <w:rPr>
          <w:lang w:val="el" w:eastAsia="el"/>
        </w:rPr>
      </w:pPr>
      <w:r>
        <w:rPr>
          <w:b/>
          <w:bCs/>
          <w:lang w:val="el" w:eastAsia="el"/>
        </w:rPr>
        <w:t>3.</w:t>
      </w:r>
      <w:r>
        <w:rPr>
          <w:lang w:val="el" w:eastAsia="el"/>
        </w:rPr>
        <w:t xml:space="preserve"> Κάθε δικαιούχος δικαιούται επιδότησης ενός μόνο είδους καυσίμου θέρμανσης ή μόνο θερμικής ενέργειας μέσω τηλεθέρμανσης. Το επίδομα χορηγείται υπό τον όρο ο δικαιούχος να πραγματοποιήσει αγορές των επιδοτούμενων με την παρούσα ειδών καυσίμων θέρμανσης ή θερμικής ενέργειας αξίας μεγαλύτερης ή ίσης με το διπλάσιο του κατά τα ανωτέρω δικαιούμενου επιδόματος σύμφωνα με τις παρ. 2 και 3, από την 1</w:t>
      </w:r>
      <w:r>
        <w:rPr>
          <w:sz w:val="30"/>
          <w:szCs w:val="30"/>
          <w:vertAlign w:val="superscript"/>
          <w:lang w:val="el" w:eastAsia="el"/>
        </w:rPr>
        <w:t>η</w:t>
      </w:r>
      <w:r>
        <w:rPr>
          <w:lang w:val="el" w:eastAsia="el"/>
        </w:rPr>
        <w:t xml:space="preserve"> Οκτωβρίου 2021 έως και την 31</w:t>
      </w:r>
      <w:r>
        <w:rPr>
          <w:sz w:val="30"/>
          <w:szCs w:val="30"/>
          <w:vertAlign w:val="superscript"/>
          <w:lang w:val="el" w:eastAsia="el"/>
        </w:rPr>
        <w:t>η</w:t>
      </w:r>
      <w:r>
        <w:rPr>
          <w:lang w:val="el" w:eastAsia="el"/>
        </w:rPr>
        <w:t xml:space="preserve"> Μαρτίου 2022 και ειδικά για το πετρέλαιο θέρμανσης από την 15</w:t>
      </w:r>
      <w:r>
        <w:rPr>
          <w:sz w:val="30"/>
          <w:szCs w:val="30"/>
          <w:vertAlign w:val="superscript"/>
          <w:lang w:val="el" w:eastAsia="el"/>
        </w:rPr>
        <w:t>η</w:t>
      </w:r>
      <w:r>
        <w:rPr>
          <w:lang w:val="el" w:eastAsia="el"/>
        </w:rPr>
        <w:t xml:space="preserve"> Οκτωβρίου 2021, ημερομηνία κατά την οποία άρχεται η διάθεσή του σύμφωνα με την περ. α’ της παρ. 2 του άρθρου 73 του ν. 2960/2001. Κατ' εξαίρεση, για τα καυσόξυλα, το επίδομα χορηγείται υπό τον όρο οι αγορές να έχουν πραγματοποιηθεί από την 1η Ιουνίου 2021 έως και την 31η Μαρτίου 2022. Σε περίπτωση που η αξία αγοράς υπολείπεται του ανωτέρω ορίου, ο δικαιούχος λαμβάνει επίδομα ίσο με το ήμισυ (1/2) της αξίας των αγορών που πραγματοποίησε το ίδιο διάστημα.</w:t>
      </w:r>
    </w:p>
    <w:p>
      <w:pPr>
        <w:spacing w:before="240" w:after="240"/>
        <w:rPr>
          <w:lang w:val="el" w:eastAsia="el"/>
        </w:rPr>
      </w:pPr>
      <w:r>
        <w:rPr>
          <w:lang w:val="el" w:eastAsia="el"/>
        </w:rPr>
        <w:t>Ειδικά για αγορές πετρελαίου θέρμανσης, η αξία αντιστοιχεί στην υπολογισθείσα βάσει της οριζόμενης στην παρούσα τιμής λίτρου.</w:t>
      </w:r>
    </w:p>
    <w:p>
      <w:pPr>
        <w:spacing w:before="240" w:after="240"/>
        <w:rPr>
          <w:lang w:val="el" w:eastAsia="el"/>
        </w:rPr>
      </w:pPr>
      <w:r>
        <w:rPr>
          <w:lang w:val="el" w:eastAsia="el"/>
        </w:rPr>
        <w:t>Για τον καθορισμό της αξίας των αγορών πετρελαίου εσωτερικής καύσης θέρμανσης ορίζεται η τιμή 1,16 ευρώ ανά λίτρο.</w:t>
      </w:r>
    </w:p>
    <w:p>
      <w:pPr>
        <w:pStyle w:val="MainText"/>
        <w:spacing w:before="120" w:after="0"/>
        <w:rPr>
          <w:lang w:val="el" w:eastAsia="el"/>
        </w:rPr>
      </w:pPr>
      <w:r>
        <w:rPr>
          <w:b/>
          <w:bCs/>
          <w:lang w:val="el" w:eastAsia="el"/>
        </w:rPr>
        <w:t>4.</w:t>
      </w:r>
      <w:r>
        <w:rPr>
          <w:lang w:val="el" w:eastAsia="el"/>
        </w:rPr>
        <w:t xml:space="preserve"> Ορίζεται ότι για τις περιπτώσεις των οικισμών που ενδέχεται να μην συμπεριλαμβάνονται στο Παράρτημα, για την εφαρμογή του συντελεστή επιδότησης θα λαμβάνεται ο Μέσος Συντελεστής Επιδότησης του Ταχυδρομικού Κώδικα στον οποίο υπάγεται ο οικισμός. Αντίστοιχα, για τις περιπτώσεις που ενδέχεται να μην συμπεριλαμβάνεται κάποιος Ταχυδρομικός Κώδικας στο Παράρτημα, για την εφαρμογή του συντελεστή επιδότησης θα λαμβάνεται ο Μέσος Συντελεστής Επιδότησης του Δήμου στον οποίο υπάγεται ο οικισμός. Ο Μέσος Συντελεστής επιδότησης του Δήμου θα λαμβάνεται υπόψη επίσης στις περιπτώσεις όπου δεν υφίσταται κανένας οικισμός στα όρια του αντίστοιχου Ταχυδρομικού Κώδικα.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μετά από σχετική αίτηση που αρμοδίως υποβάλλεται σύμφωνα με τα προβλεπόμενα στην παρ. 2 έως και την 15</w:t>
      </w:r>
      <w:r>
        <w:rPr>
          <w:sz w:val="30"/>
          <w:szCs w:val="30"/>
          <w:vertAlign w:val="superscript"/>
          <w:lang w:val="el" w:eastAsia="el"/>
        </w:rPr>
        <w:t>η</w:t>
      </w:r>
      <w:r>
        <w:rPr>
          <w:lang w:val="el" w:eastAsia="el"/>
        </w:rPr>
        <w:t xml:space="preserve"> Δεκεμβρίου 2021.</w:t>
      </w:r>
    </w:p>
    <w:p>
      <w:pPr>
        <w:pStyle w:val="MainText"/>
        <w:spacing w:before="120" w:after="0"/>
        <w:rPr>
          <w:lang w:val="el" w:eastAsia="el"/>
        </w:rPr>
      </w:pPr>
      <w:r>
        <w:rPr>
          <w:b/>
          <w:bCs/>
          <w:lang w:val="el" w:eastAsia="el"/>
        </w:rPr>
        <w:t>2.</w:t>
      </w:r>
      <w:r>
        <w:rPr>
          <w:lang w:val="el" w:eastAsia="el"/>
        </w:rPr>
        <w:t xml:space="preserve"> Σε περίπτωση που η αίτηση υποβληθεί έως και την 30</w:t>
      </w:r>
      <w:r>
        <w:rPr>
          <w:sz w:val="30"/>
          <w:szCs w:val="30"/>
          <w:vertAlign w:val="superscript"/>
          <w:lang w:val="el" w:eastAsia="el"/>
        </w:rPr>
        <w:t>η</w:t>
      </w:r>
      <w:r>
        <w:rPr>
          <w:lang w:val="el" w:eastAsia="el"/>
        </w:rPr>
        <w:t xml:space="preserve"> Νοεμβρίου 2021 από αιτούντα που ήταν δικαιούχος του επιδόματος θέρμανσης και κατά τη χειμερινή περίοδο 2020/2021, λαμβάνει έως την 10</w:t>
      </w:r>
      <w:r>
        <w:rPr>
          <w:sz w:val="30"/>
          <w:szCs w:val="30"/>
          <w:vertAlign w:val="superscript"/>
          <w:lang w:val="el" w:eastAsia="el"/>
        </w:rPr>
        <w:t>η</w:t>
      </w:r>
      <w:r>
        <w:rPr>
          <w:lang w:val="el" w:eastAsia="el"/>
        </w:rPr>
        <w:t xml:space="preserve"> Δεκεμβρίου 2021 ως προκαταβολή του δικαιούμενου, σύμφωνα με την παρούσα, επιδόματος θέρμανσης το ποσό επιδόματος που του είχε καταβληθεί κατά τη χειμερινή περίοδο 2020/2021 δυνάμει της με υπ’ αρ. Α 1275/17.12.2020 (Β’ 5576) Κ.Υ.Α. Το ποσό που θα προκαταβάλλεται σύμφωνα με την παρούσα θα αφαιρείται από τις αμέσως επόμενες καταβολές του επιδόματος.</w:t>
      </w:r>
    </w:p>
    <w:p>
      <w:pPr>
        <w:pStyle w:val="MainText"/>
        <w:spacing w:before="120" w:after="0"/>
        <w:rPr>
          <w:lang w:val="el" w:eastAsia="el"/>
        </w:rPr>
      </w:pPr>
      <w:r>
        <w:rPr>
          <w:b/>
          <w:bCs/>
          <w:lang w:val="el" w:eastAsia="el"/>
        </w:rPr>
        <w:t>3.</w:t>
      </w:r>
      <w:r>
        <w:rPr>
          <w:lang w:val="el" w:eastAsia="el"/>
        </w:rPr>
        <w:t xml:space="preserve"> α) Οι ενδιαφερόμενοι υποβάλλουν αίτηση μέσω εφαρμογής στο myAADE,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 αριθμός Φορολογικού Μητρώου του αιτούντος προσώπου – υπόχρεου φορολογικής δήλωσης,</w:t>
      </w:r>
    </w:p>
    <w:p>
      <w:pPr>
        <w:pStyle w:val="StructureList1"/>
        <w:spacing w:before="120" w:after="0"/>
        <w:rPr>
          <w:lang w:val="el" w:eastAsia="el"/>
        </w:rPr>
      </w:pPr>
      <w:r>
        <w:rPr>
          <w:lang w:val="el" w:eastAsia="el"/>
        </w:rPr>
        <w:t>αβ)</w:t>
      </w:r>
      <w:r>
        <w:rPr>
          <w:lang w:val="en" w:eastAsia="en"/>
        </w:rPr>
        <w:tab/>
      </w:r>
      <w:r>
        <w:rPr>
          <w:lang w:val="el" w:eastAsia="el"/>
        </w:rPr>
        <w:t>το ονοματεπώνυμό του,</w:t>
      </w:r>
    </w:p>
    <w:p>
      <w:pPr>
        <w:pStyle w:val="StructureList1"/>
        <w:spacing w:before="120" w:after="0"/>
        <w:rPr>
          <w:lang w:val="el" w:eastAsia="el"/>
        </w:rPr>
      </w:pPr>
      <w:r>
        <w:rPr>
          <w:lang w:val="el" w:eastAsia="el"/>
        </w:rPr>
        <w:t>αγ)</w:t>
      </w:r>
      <w:r>
        <w:rPr>
          <w:lang w:val="en" w:eastAsia="en"/>
        </w:rPr>
        <w:tab/>
      </w:r>
      <w:r>
        <w:rPr>
          <w:lang w:val="el" w:eastAsia="el"/>
        </w:rPr>
        <w:t>ο αριθμός των εξαρτώμενων τέκνων του,</w:t>
      </w:r>
    </w:p>
    <w:p>
      <w:pPr>
        <w:pStyle w:val="StructureList1"/>
        <w:spacing w:before="120" w:after="0"/>
        <w:rPr>
          <w:lang w:val="el" w:eastAsia="el"/>
        </w:rPr>
      </w:pPr>
      <w:r>
        <w:rPr>
          <w:lang w:val="el" w:eastAsia="el"/>
        </w:rPr>
        <w:t>αδ)</w:t>
      </w:r>
      <w:r>
        <w:rPr>
          <w:lang w:val="en" w:eastAsia="en"/>
        </w:rPr>
        <w:tab/>
      </w:r>
      <w:r>
        <w:rPr>
          <w:lang w:val="el" w:eastAsia="el"/>
        </w:rPr>
        <w:t>η ένδειξη αν πρόκειται για πολυκατοικία,</w:t>
      </w:r>
    </w:p>
    <w:p>
      <w:pPr>
        <w:pStyle w:val="StructureList1"/>
        <w:spacing w:before="120" w:after="0"/>
        <w:rPr>
          <w:lang w:val="el" w:eastAsia="el"/>
        </w:rPr>
      </w:pPr>
      <w:r>
        <w:rPr>
          <w:lang w:val="el" w:eastAsia="el"/>
        </w:rPr>
        <w:t>αε)</w:t>
      </w:r>
      <w:r>
        <w:rPr>
          <w:lang w:val="en" w:eastAsia="en"/>
        </w:rPr>
        <w:tab/>
      </w:r>
      <w:r>
        <w:rPr>
          <w:lang w:val="el" w:eastAsia="el"/>
        </w:rPr>
        <w:t>ο αριθμός παροχής ηλεκτρικού ρεύματος του ακινήτου κύριας κατοικίας,</w:t>
      </w:r>
    </w:p>
    <w:p>
      <w:pPr>
        <w:pStyle w:val="StructureList1"/>
        <w:spacing w:before="120" w:after="0"/>
        <w:rPr>
          <w:lang w:val="el" w:eastAsia="el"/>
        </w:rPr>
      </w:pPr>
      <w:r>
        <w:rPr>
          <w:lang w:val="el" w:eastAsia="el"/>
        </w:rPr>
        <w:t>αστ)</w:t>
      </w:r>
      <w:r>
        <w:rPr>
          <w:lang w:val="en" w:eastAsia="en"/>
        </w:rPr>
        <w:tab/>
      </w:r>
      <w:r>
        <w:rPr>
          <w:lang w:val="el" w:eastAsia="el"/>
        </w:rPr>
        <w:t>η ταχυδρομική διεύθυνση που αντιστοιχεί στη συγκεκριμένη παροχή ηλεκτρικού ρεύματος, αν η κατοικία είναι ιδιόκτητη, ενοικιαζόμενη ή δωρεάν παραχωρούμενη, καθώς και ο Α.Φ.Μ. του εκμισθωτή ή του δωρεάν παραχωρούντος,</w:t>
      </w:r>
    </w:p>
    <w:p>
      <w:pPr>
        <w:pStyle w:val="StructureList1"/>
        <w:spacing w:before="120" w:after="0"/>
        <w:rPr>
          <w:lang w:val="el" w:eastAsia="el"/>
        </w:rPr>
      </w:pPr>
      <w:r>
        <w:rPr>
          <w:lang w:val="el" w:eastAsia="el"/>
        </w:rPr>
        <w:t>αζ)</w:t>
      </w:r>
      <w:r>
        <w:rPr>
          <w:lang w:val="en" w:eastAsia="en"/>
        </w:rPr>
        <w:tab/>
      </w:r>
      <w:r>
        <w:rPr>
          <w:lang w:val="el" w:eastAsia="el"/>
        </w:rPr>
        <w:t>τα τετραγωνικά μέτρα κύριων χώρων της κύριας κατοικίας κατά το χρόνο υποβολής της αίτησης,</w:t>
      </w:r>
    </w:p>
    <w:p>
      <w:pPr>
        <w:pStyle w:val="StructureList1"/>
        <w:spacing w:before="120" w:after="0"/>
        <w:rPr>
          <w:lang w:val="el" w:eastAsia="el"/>
        </w:rPr>
      </w:pPr>
      <w:r>
        <w:rPr>
          <w:lang w:val="el" w:eastAsia="el"/>
        </w:rPr>
        <w:t>αη)</w:t>
      </w:r>
      <w:r>
        <w:rPr>
          <w:lang w:val="en" w:eastAsia="en"/>
        </w:rPr>
        <w:tab/>
      </w:r>
      <w:r>
        <w:rPr>
          <w:lang w:val="el" w:eastAsia="el"/>
        </w:rPr>
        <w:t>το είδος του επιθυμητού προς επιδότηση καυσίμου θέρμανσης ή θερμικήςενέργειας ,</w:t>
      </w:r>
    </w:p>
    <w:p>
      <w:pPr>
        <w:pStyle w:val="StructureList1"/>
        <w:spacing w:before="120" w:after="0"/>
        <w:rPr>
          <w:lang w:val="el" w:eastAsia="el"/>
        </w:rPr>
      </w:pPr>
      <w:r>
        <w:rPr>
          <w:lang w:val="el" w:eastAsia="el"/>
        </w:rPr>
        <w:t>αθ)</w:t>
      </w:r>
      <w:r>
        <w:rPr>
          <w:lang w:val="en" w:eastAsia="en"/>
        </w:rPr>
        <w:tab/>
      </w:r>
      <w:r>
        <w:rPr>
          <w:lang w:val="el" w:eastAsia="el"/>
        </w:rPr>
        <w:t>τα στοιχεία επικοινωνίας του (διεύθυνση ηλεκτρονικού ταχυδρομείου, αριθμός κινητού ή και σταθερού τηλεφώνου).</w:t>
      </w:r>
    </w:p>
    <w:p>
      <w:pPr>
        <w:spacing w:before="240" w:after="240"/>
        <w:rPr>
          <w:lang w:val="el" w:eastAsia="el"/>
        </w:rPr>
      </w:pPr>
      <w:r>
        <w:rPr>
          <w:lang w:val="el" w:eastAsia="el"/>
        </w:rPr>
        <w:t>Πριν την οριστικοποίηση της αίτησης, θα πρέπει να έχει δηλωθεί ο αριθμός λογαριασμού ΙΒΑΝ, ο οποίος ανήκει στον δικαιούχο και στον οποίο επιθυμεί να πιστωθεί το ποσό του επιδόματος.</w:t>
      </w:r>
    </w:p>
    <w:p>
      <w:pPr>
        <w:spacing w:before="240" w:after="240"/>
        <w:rPr>
          <w:lang w:val="el" w:eastAsia="el"/>
        </w:rPr>
      </w:pPr>
      <w:r>
        <w:rPr>
          <w:lang w:val="el" w:eastAsia="el"/>
        </w:rPr>
        <w:t>Για τα λοιπά καύσιμα, εκτός του πετρελαίου θέρμανσης, υποβάλλεται επιπρόσθετα ο αριθμός της απόδειξης αγοράς ειδών καυσίμων ή κατανάλωσης θερμικής ενέργειας μέσω τηλεθέρμανσης το ποσό/αξία της συναλλαγής, ο Αριθμός Φορολογικού Μητρώου και η επωνυμία της επιχείρησης – πωλήτριας των ειδών καυσίμων θέρμανσης ή της θερμικής ενέργειας.</w:t>
      </w:r>
    </w:p>
    <w:p>
      <w:pPr>
        <w:spacing w:before="240" w:after="240"/>
        <w:rPr>
          <w:lang w:val="el" w:eastAsia="el"/>
        </w:rPr>
      </w:pPr>
      <w:r>
        <w:rPr>
          <w:lang w:val="el" w:eastAsia="el"/>
        </w:rPr>
        <w:t>Σε περίπτωση που οι δικαιούχοι καταβάλλουν τη δαπάνη θέρμανσης μέσω κοινοχρήστων, τότε καταχωρίζεται, επιπρόσθετα των ανωτέρω, και ο αριθμός της απόδειξης εξόφλησης κοινοχρήστων ή εναλλακτικά ο αριθμός που φέρει το ειδοποιητήριο πληρωμής αυτών (αν δεν έχει ήδη εκδοθεί κατά την υποβολή της αίτησης απόδειξη εξόφλησης), ο Αριθμός Φορολογικού Μητρώου του διαχειριστή ή του προσώπου που εκπροσωπεί την πολυκατοικία ή της εταιρείας διαχείρισης της πολυκατοικίας καθώς και το ποσό που αναλογεί στον δικαιούχο.</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τον αριθμό φορολογικού μητρώου του διαχειριστή ή του προσώπου που εκπροσωπεί την πολυκατοικία ή της εταιρίας διαχείρισης της πολυκατοικίας,</w:t>
      </w:r>
    </w:p>
    <w:p>
      <w:pPr>
        <w:pStyle w:val="StructureList1"/>
        <w:spacing w:before="120" w:after="0"/>
        <w:rPr>
          <w:lang w:val="el" w:eastAsia="el"/>
        </w:rPr>
      </w:pPr>
      <w:r>
        <w:rPr>
          <w:lang w:val="el" w:eastAsia="el"/>
        </w:rPr>
        <w:t>ββ)</w:t>
      </w:r>
      <w:r>
        <w:rPr>
          <w:lang w:val="en" w:eastAsia="en"/>
        </w:rPr>
        <w:tab/>
      </w:r>
      <w:r>
        <w:rPr>
          <w:lang w:val="el" w:eastAsia="el"/>
        </w:rPr>
        <w:t>τον Α.Φ.Μ. της πολυκατοικίας, εφόσον υπάρχει,</w:t>
      </w:r>
    </w:p>
    <w:p>
      <w:pPr>
        <w:pStyle w:val="StructureList1"/>
        <w:spacing w:before="120" w:after="0"/>
        <w:rPr>
          <w:lang w:val="el" w:eastAsia="el"/>
        </w:rPr>
      </w:pPr>
      <w:r>
        <w:rPr>
          <w:lang w:val="el" w:eastAsia="el"/>
        </w:rPr>
        <w:t>βγ)</w:t>
      </w:r>
      <w:r>
        <w:rPr>
          <w:lang w:val="en" w:eastAsia="en"/>
        </w:rPr>
        <w:tab/>
      </w:r>
      <w:r>
        <w:rPr>
          <w:lang w:val="el" w:eastAsia="el"/>
        </w:rPr>
        <w:t>τον αριθμό της κοινόχρηστης παροχής ηλεκτρικού ρεύματος ή μιας παροχής ηλεκτρικού ρεύματος που αντιστοιχεί στην πολυκατοικία,</w:t>
      </w:r>
    </w:p>
    <w:p>
      <w:pPr>
        <w:pStyle w:val="StructureList1"/>
        <w:spacing w:before="120" w:after="0"/>
        <w:rPr>
          <w:lang w:val="el" w:eastAsia="el"/>
        </w:rPr>
      </w:pPr>
      <w:r>
        <w:rPr>
          <w:lang w:val="el" w:eastAsia="el"/>
        </w:rPr>
        <w:t>βδ)</w:t>
      </w:r>
      <w:r>
        <w:rPr>
          <w:lang w:val="en" w:eastAsia="en"/>
        </w:rPr>
        <w:tab/>
      </w:r>
      <w:r>
        <w:rPr>
          <w:lang w:val="el" w:eastAsia="el"/>
        </w:rPr>
        <w:t>τα χιλιοστά συμμετοχής των διαμερισμάτων στις δαπάνες θέρμανσης,</w:t>
      </w:r>
    </w:p>
    <w:p>
      <w:pPr>
        <w:pStyle w:val="StructureList1"/>
        <w:spacing w:before="120" w:after="0"/>
        <w:rPr>
          <w:lang w:val="el" w:eastAsia="el"/>
        </w:rPr>
      </w:pPr>
      <w:r>
        <w:rPr>
          <w:lang w:val="el" w:eastAsia="el"/>
        </w:rPr>
        <w:t>βε)</w:t>
      </w:r>
      <w:r>
        <w:rPr>
          <w:lang w:val="en" w:eastAsia="en"/>
        </w:rPr>
        <w:tab/>
      </w:r>
      <w:r>
        <w:rPr>
          <w:lang w:val="el" w:eastAsia="el"/>
        </w:rPr>
        <w:t>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την 15</w:t>
      </w:r>
      <w:r>
        <w:rPr>
          <w:sz w:val="30"/>
          <w:szCs w:val="30"/>
          <w:vertAlign w:val="superscript"/>
          <w:lang w:val="el" w:eastAsia="el"/>
        </w:rPr>
        <w:t>η</w:t>
      </w:r>
      <w:r>
        <w:rPr>
          <w:lang w:val="el" w:eastAsia="el"/>
        </w:rPr>
        <w:t xml:space="preserve"> Δεκεμβρίου 2021.</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οι αιτήσεις προσώπων που δεν πληρούν τα κριτήρια των άρθρων 1 και 2 της παρούσας, απορρίπτονται αυτόματα από την Ανεξάρτητη Αρχή Δημοσίων Εσόδων (Α.Α.Δ.Ε.) με σχετική αιτιολογία. Περιπτώσεις απόρριψης οφειλόμενες στον λόγο εξαίρεσης της περ. γ’ της παρ. 3 του άρθρου 1, οι οποίες προκύπτουν εξαιτίας μη ύπαρξης σχετικής αναφοράς στο αρχείο οχημάτων που τηρείται στην Α.Α.Δ.Ε. θεραπεύονται με τη διαδικασία του άρθρου 7.</w:t>
      </w:r>
    </w:p>
    <w:p>
      <w:pPr>
        <w:pStyle w:val="StructureList1"/>
        <w:spacing w:before="120" w:after="0"/>
        <w:rPr>
          <w:lang w:val="el" w:eastAsia="el"/>
        </w:rPr>
      </w:pPr>
      <w:r>
        <w:rPr>
          <w:lang w:val="el" w:eastAsia="el"/>
        </w:rPr>
        <w:t>ε)</w:t>
      </w:r>
      <w:r>
        <w:rPr>
          <w:lang w:val="en" w:eastAsia="en"/>
        </w:rPr>
        <w:tab/>
      </w:r>
      <w:r>
        <w:rPr>
          <w:lang w:val="el" w:eastAsia="el"/>
        </w:rPr>
        <w:t>Δεν είναι αποδεκτή η συμπλήρωση στην προσωποποιημένη πληροφόρηση αριθμού λογαριασμού (ΙΒΑΝ) που δεν ανήκει στον δικαιούχο του επιδόματος. Επιπλέον, δεν είναι αποδεκτή η χρήση του ίδιου αριθμού παροχής ηλεκτρικού ρεύματος για περισσότερους από δύο δικαιούχους κατά το ίδιο χρονικό διάστημα.</w:t>
      </w:r>
    </w:p>
    <w:p>
      <w:pPr>
        <w:pStyle w:val="StructureList1"/>
        <w:spacing w:before="120" w:after="0"/>
        <w:rPr>
          <w:lang w:val="el" w:eastAsia="el"/>
        </w:rPr>
      </w:pPr>
      <w:r>
        <w:rPr>
          <w:lang w:val="el" w:eastAsia="el"/>
        </w:rPr>
        <w:t>στ)</w:t>
      </w:r>
      <w:r>
        <w:rPr>
          <w:lang w:val="en" w:eastAsia="en"/>
        </w:rPr>
        <w:tab/>
      </w:r>
      <w:r>
        <w:rPr>
          <w:lang w:val="el" w:eastAsia="el"/>
        </w:rPr>
        <w:t>Τα μέλη του Μητρώου διακίνησης πετρελαίου θέρμανσης (ΔΙ.ΠΕ.ΘΕ.), υποχρεούνται στην καταχώριση των συναλλαγών στο πληροφοριακό σύστημα παρακολούθησης πετρελαίου θέρμανσης σύμφωνα με τα όσα προβλέπονται στην παρ. 2 του άρθρου 73 του ν. 2960/2001 και στην υπ΄ αρ. 1019446/113/0015/ΠΟΛ 1034/14.2.2008 Α.Υ.Ο. (Β΄ 307).</w:t>
      </w:r>
    </w:p>
    <w:p>
      <w:pPr>
        <w:pStyle w:val="StructureList1"/>
        <w:spacing w:before="120" w:after="0"/>
        <w:rPr>
          <w:lang w:val="el" w:eastAsia="el"/>
        </w:rPr>
      </w:pPr>
      <w:r>
        <w:rPr>
          <w:lang w:val="el" w:eastAsia="el"/>
        </w:rPr>
        <w:t>ζ)</w:t>
      </w:r>
      <w:r>
        <w:rPr>
          <w:lang w:val="en" w:eastAsia="en"/>
        </w:rPr>
        <w:tab/>
      </w:r>
      <w:r>
        <w:rPr>
          <w:lang w:val="el" w:eastAsia="el"/>
        </w:rPr>
        <w:t>Όλα τα συνδεόμενα με την υποβαλλόμενη αίτηση δικαιολογητικά, καθώς και οι σχετικές αποδείξεις αγοράς ειδών καυσίμων θέρμανσης ή θερμικής ενέργειας φυλάσσονται υποχρεωτικά από τους ενδιαφερόμενους για διάστημα πέντε (5) ετών.</w:t>
      </w:r>
    </w:p>
    <w:p>
      <w:pPr>
        <w:spacing w:before="240" w:after="240"/>
        <w:rPr>
          <w:lang w:val="el" w:eastAsia="el"/>
        </w:rPr>
      </w:pPr>
      <w:r>
        <w:rPr>
          <w:lang w:val="el" w:eastAsia="el"/>
        </w:rPr>
        <w:t>Το παραστατικό αγοράς πετρελαίου θέρμανσης πρέπει να εκδοθεί στον ΑΦΜ του αιτούντος, δηλαδή στον ΑΦΜ που αντιστοιχεί στους κωδικούς ΤΑΧΙSnet με τους οποίους θα υποβληθεί η ηλεκτρονική αίτηση. Στην περίπτωση πολυκατοικίας το παραστατικό αγοράς πετρελαίου θέρμανσης πρέπει να εκδοθεί είτε στον ΑΦΜ της πολυκατοικίας, εάν αυτός υφίσταται, είτε στον ΑΦΜ που αντιστοιχεί στους κωδικούς ΤΑΧΙSnet με τους οποίους δημιουργήθηκε το προφίλ της πολυκατοικίας.</w:t>
      </w:r>
    </w:p>
    <w:p>
      <w:pPr>
        <w:pStyle w:val="MainText"/>
        <w:spacing w:before="120" w:after="0"/>
        <w:rPr>
          <w:lang w:val="el" w:eastAsia="el"/>
        </w:rPr>
      </w:pPr>
      <w:r>
        <w:rPr>
          <w:b/>
          <w:bCs/>
          <w:lang w:val="el" w:eastAsia="el"/>
        </w:rPr>
        <w:t>4.</w:t>
      </w:r>
      <w:r>
        <w:rPr>
          <w:lang w:val="el" w:eastAsia="el"/>
        </w:rPr>
        <w:t xml:space="preserve"> Με την είσοδο στην εφαρμογή και πριν την υποβολή της αίτησης, οι ενδιαφερόμενοι πιστοποιούν την ακρίβεια των στοιχείων που δηλώνονται και συναινούν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επιδόματος θέρμανσης.</w:t>
      </w:r>
    </w:p>
    <w:p>
      <w:pPr>
        <w:pStyle w:val="MainText"/>
        <w:spacing w:before="120" w:after="0"/>
        <w:rPr>
          <w:lang w:val="el" w:eastAsia="el"/>
        </w:rPr>
      </w:pPr>
      <w:r>
        <w:rPr>
          <w:b/>
          <w:bCs/>
          <w:lang w:val="el" w:eastAsia="el"/>
        </w:rPr>
        <w:t>5.</w:t>
      </w:r>
      <w:r>
        <w:rPr>
          <w:lang w:val="el" w:eastAsia="el"/>
        </w:rPr>
        <w:t xml:space="preserve"> Η υποβολή αίτησης κατά τα ανωτέρω δεν δημιουργεί οιοδήποτε δικαίωμα ή αξίωση στους ενδιαφερόμενους εάν δεν επαληθευθεί ο έλεγχος των προϋποθέσεων της παρούσας. Με την ολοκλήρωση του ελέγχου των προϋποθέσεων της παρ. 3 τεκμαίρεται η αποδοχή λήψης της επιδότησης. Με την οριστικοποίηση της αίτησης ενημερώνεται ο αιτών για την αποδοχή ή απόρριψη της αίτησης.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 τρόπος χορήγησης τουεπιδόματος</w:t>
      </w:r>
    </w:p>
    <w:p>
      <w:pPr>
        <w:pStyle w:val="MainText"/>
        <w:spacing w:before="120" w:after="0"/>
        <w:rPr>
          <w:lang w:val="el" w:eastAsia="el"/>
        </w:rPr>
      </w:pPr>
      <w:r>
        <w:rPr>
          <w:b/>
          <w:bCs/>
          <w:lang w:val="el" w:eastAsia="el"/>
        </w:rPr>
        <w:t>1.</w:t>
      </w:r>
      <w:r>
        <w:rPr>
          <w:lang w:val="el" w:eastAsia="el"/>
        </w:rPr>
        <w:t xml:space="preserve"> Η Γενική Διεύθυνση Ηλεκτρονικής Διακυβέρνησης (στο εξής Γ.Δ.ΗΛΕ.Δ.) της Α.Α.Δ.Ε. , δια των συναρμοδίων Διευθύνσεων που υπάγονται σε αυτήν, διενεργεί τις μηχανογραφικές διαδικασίες χορήγησης του επιδόματος θέρμανσης στα δικαιούχα φυσικά πρόσωπα. Τα εισαγόμενα στοιχεία του άρθρου 4, αποτελούν αντικείμενο επεξεργασίας και ηλεκτρονικού ελέγχου από τις αρμόδιες Διευθύνσεις της Γ.Δ.ΗΛΕ.Δ. σε συνεργασία με τις συναρμόδιες επιχειρησιακές Διευθύνσεις της Α.Α.Δ.Ε., με σκοπό να χορηγηθεί το επίδομα θέρμανσης με το κατά περίπτωση νόμιμο ποσό, στους νόμιμους δικαιούχους, με βάση τα κριτήρια των άρθρων 2 και 3.</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ν.4270/2014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επιδόματος θέρμανσης καταβάλλεται, με την επιφύλαξη της παρ. 2 του άρθρου 4, σε τρεις δόσεις ως εξής:</w:t>
      </w:r>
    </w:p>
    <w:p>
      <w:pPr>
        <w:pStyle w:val="StructureList1"/>
        <w:spacing w:before="120" w:after="0"/>
        <w:rPr>
          <w:lang w:val="el" w:eastAsia="el"/>
        </w:rPr>
      </w:pPr>
      <w:r>
        <w:rPr>
          <w:lang w:val="el" w:eastAsia="el"/>
        </w:rPr>
        <w:t>αα)</w:t>
      </w:r>
      <w:r>
        <w:rPr>
          <w:lang w:val="en" w:eastAsia="en"/>
        </w:rPr>
        <w:tab/>
      </w:r>
      <w:r>
        <w:rPr>
          <w:lang w:val="el" w:eastAsia="el"/>
        </w:rPr>
        <w:t>Έως την 30</w:t>
      </w:r>
      <w:r>
        <w:rPr>
          <w:sz w:val="30"/>
          <w:szCs w:val="30"/>
          <w:vertAlign w:val="superscript"/>
          <w:lang w:val="el" w:eastAsia="el"/>
        </w:rPr>
        <w:t>η</w:t>
      </w:r>
      <w:r>
        <w:rPr>
          <w:lang w:val="el" w:eastAsia="el"/>
        </w:rPr>
        <w:t xml:space="preserve"> Δεκεμβρίου 2021 για το σύνολο των αγορών που θα τιμολογηθούν έως την 30</w:t>
      </w:r>
      <w:r>
        <w:rPr>
          <w:sz w:val="30"/>
          <w:szCs w:val="30"/>
          <w:vertAlign w:val="superscript"/>
          <w:lang w:val="el" w:eastAsia="el"/>
        </w:rPr>
        <w:t xml:space="preserve">η </w:t>
      </w:r>
      <w:r>
        <w:rPr>
          <w:lang w:val="el" w:eastAsia="el"/>
        </w:rPr>
        <w:t>Νοεμβρίου 2021 και υπό την προϋπόθεση καταχώρισης των απαιτούμενων στοιχείων έως και την 15</w:t>
      </w:r>
      <w:r>
        <w:rPr>
          <w:sz w:val="30"/>
          <w:szCs w:val="30"/>
          <w:vertAlign w:val="superscript"/>
          <w:lang w:val="el" w:eastAsia="el"/>
        </w:rPr>
        <w:t>η</w:t>
      </w:r>
      <w:r>
        <w:rPr>
          <w:lang w:val="el" w:eastAsia="el"/>
        </w:rPr>
        <w:t xml:space="preserve"> Δεκεμβρίου 2021.</w:t>
      </w:r>
    </w:p>
    <w:p>
      <w:pPr>
        <w:pStyle w:val="StructureList1"/>
        <w:spacing w:before="120" w:after="0"/>
        <w:rPr>
          <w:lang w:val="el" w:eastAsia="el"/>
        </w:rPr>
      </w:pPr>
      <w:r>
        <w:rPr>
          <w:lang w:val="el" w:eastAsia="el"/>
        </w:rPr>
        <w:t>αβ)</w:t>
      </w:r>
      <w:r>
        <w:rPr>
          <w:lang w:val="en" w:eastAsia="en"/>
        </w:rPr>
        <w:tab/>
      </w:r>
      <w:r>
        <w:rPr>
          <w:lang w:val="el" w:eastAsia="el"/>
        </w:rPr>
        <w:t>Έως την 28</w:t>
      </w:r>
      <w:r>
        <w:rPr>
          <w:sz w:val="30"/>
          <w:szCs w:val="30"/>
          <w:vertAlign w:val="superscript"/>
          <w:lang w:val="el" w:eastAsia="el"/>
        </w:rPr>
        <w:t>η</w:t>
      </w:r>
      <w:r>
        <w:rPr>
          <w:lang w:val="el" w:eastAsia="el"/>
        </w:rPr>
        <w:t xml:space="preserve"> Φεβρουαρίου 2022 για το σύνολο των αγορών που θα τιμολογηθούν έως την 31</w:t>
      </w:r>
      <w:r>
        <w:rPr>
          <w:sz w:val="30"/>
          <w:szCs w:val="30"/>
          <w:vertAlign w:val="superscript"/>
          <w:lang w:val="el" w:eastAsia="el"/>
        </w:rPr>
        <w:t>η</w:t>
      </w:r>
      <w:r>
        <w:rPr>
          <w:lang w:val="el" w:eastAsia="el"/>
        </w:rPr>
        <w:t xml:space="preserve"> Ιανουαρίου 2022 και υπό την προϋπόθεση καταχώρισης των απαιτούμενων στοιχείων έως και την 15</w:t>
      </w:r>
      <w:r>
        <w:rPr>
          <w:sz w:val="30"/>
          <w:szCs w:val="30"/>
          <w:vertAlign w:val="superscript"/>
          <w:lang w:val="el" w:eastAsia="el"/>
        </w:rPr>
        <w:t>η</w:t>
      </w:r>
      <w:r>
        <w:rPr>
          <w:lang w:val="el" w:eastAsia="el"/>
        </w:rPr>
        <w:t xml:space="preserve"> Φεβρουαρίου 2022.</w:t>
      </w:r>
    </w:p>
    <w:p>
      <w:pPr>
        <w:pStyle w:val="StructureList1"/>
        <w:spacing w:before="120" w:after="0"/>
        <w:rPr>
          <w:lang w:val="el" w:eastAsia="el"/>
        </w:rPr>
      </w:pPr>
      <w:r>
        <w:rPr>
          <w:lang w:val="el" w:eastAsia="el"/>
        </w:rPr>
        <w:t>αγ)</w:t>
      </w:r>
      <w:r>
        <w:rPr>
          <w:lang w:val="en" w:eastAsia="en"/>
        </w:rPr>
        <w:tab/>
      </w:r>
      <w:r>
        <w:rPr>
          <w:lang w:val="el" w:eastAsia="el"/>
        </w:rPr>
        <w:t>Έως την 29</w:t>
      </w:r>
      <w:r>
        <w:rPr>
          <w:sz w:val="30"/>
          <w:szCs w:val="30"/>
          <w:vertAlign w:val="superscript"/>
          <w:lang w:val="el" w:eastAsia="el"/>
        </w:rPr>
        <w:t>η</w:t>
      </w:r>
      <w:r>
        <w:rPr>
          <w:lang w:val="el" w:eastAsia="el"/>
        </w:rPr>
        <w:t xml:space="preserve"> Απριλίου 2022 για το σύνολο των αγορών που θα τιμολογηθούν έως την 31</w:t>
      </w:r>
      <w:r>
        <w:rPr>
          <w:sz w:val="30"/>
          <w:szCs w:val="30"/>
          <w:vertAlign w:val="superscript"/>
          <w:lang w:val="el" w:eastAsia="el"/>
        </w:rPr>
        <w:t xml:space="preserve">η </w:t>
      </w:r>
      <w:r>
        <w:rPr>
          <w:lang w:val="el" w:eastAsia="el"/>
        </w:rPr>
        <w:t>Μαρτίου 2022 και υπό την προϋπόθεση καταχώρισης των απαιτούμενων στοιχείων έως και την 15</w:t>
      </w:r>
      <w:r>
        <w:rPr>
          <w:sz w:val="30"/>
          <w:szCs w:val="30"/>
          <w:vertAlign w:val="superscript"/>
          <w:lang w:val="el" w:eastAsia="el"/>
        </w:rPr>
        <w:t>η</w:t>
      </w:r>
      <w:r>
        <w:rPr>
          <w:lang w:val="el" w:eastAsia="el"/>
        </w:rPr>
        <w:t xml:space="preserve"> Απριλίου 2022. Ειδικά για το φυσικό αέριο θα καταχωρούνται έως την 31</w:t>
      </w:r>
      <w:r>
        <w:rPr>
          <w:sz w:val="30"/>
          <w:szCs w:val="30"/>
          <w:vertAlign w:val="superscript"/>
          <w:lang w:val="el" w:eastAsia="el"/>
        </w:rPr>
        <w:t>η</w:t>
      </w:r>
      <w:r>
        <w:rPr>
          <w:lang w:val="el" w:eastAsia="el"/>
        </w:rPr>
        <w:t xml:space="preserve"> Μαΐου 2022 δικαιολογητικά αγορών της περιόδου 1.10.2021 έως 31.03.2022 με ημερομηνία έκδοσης του παραστατικού πληρωμής έως την 16</w:t>
      </w:r>
      <w:r>
        <w:rPr>
          <w:sz w:val="30"/>
          <w:szCs w:val="30"/>
          <w:vertAlign w:val="superscript"/>
          <w:lang w:val="el" w:eastAsia="el"/>
        </w:rPr>
        <w:t>η</w:t>
      </w:r>
      <w:r>
        <w:rPr>
          <w:lang w:val="el" w:eastAsia="el"/>
        </w:rPr>
        <w:t xml:space="preserve"> Μαϊου 2022 και το αντίστοιχο ποσό επιδόματος θα καταβάλλεται έως την 15η Ιουνίου 2022.</w:t>
      </w:r>
    </w:p>
    <w:p>
      <w:pPr>
        <w:spacing w:before="240" w:after="240"/>
        <w:rPr>
          <w:lang w:val="el" w:eastAsia="el"/>
        </w:rPr>
      </w:pPr>
      <w:r>
        <w:rPr>
          <w:lang w:val="el" w:eastAsia="el"/>
        </w:rPr>
        <w:t>Η καταβολή των ανωτέρω δόσεων πραγματοποιείται μετά την αφαίρεση της καταβληθείσας κατά την παρ. 2 του άρθρου 4 προκαταβολή.</w:t>
      </w:r>
    </w:p>
    <w:p>
      <w:pPr>
        <w:pStyle w:val="StructureList1"/>
        <w:spacing w:before="120" w:after="0"/>
        <w:rPr>
          <w:lang w:val="el" w:eastAsia="el"/>
        </w:rPr>
      </w:pPr>
      <w:r>
        <w:rPr>
          <w:lang w:val="el" w:eastAsia="el"/>
        </w:rPr>
        <w:t>β)</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Φορολογίας Εισοδήματος δεν είχε εκκαθαρισθεί λόγω υπαιτιότητας της υπηρεσίας, με αποτέλεσμα τη μη υποβολή αίτησης, δύναται η Διεύθυνση Ανάπτυξης Τελωνειακών, Ελεγκτικών και Επιχειρησιακών Εφαρμογών (Δ.Α.Τ.Ε.), μετά τον απαιτούμενο έλεγχο και την προσκόμιση σε αυτήν των απαιτούμενων στοιχείων, να συμπεριλάβει τη χορήγηση του επιδόματος στις ως άνω πληρωμές.</w:t>
      </w:r>
    </w:p>
    <w:p>
      <w:pPr>
        <w:spacing w:before="240" w:after="240"/>
        <w:rPr>
          <w:lang w:val="el" w:eastAsia="el"/>
        </w:rPr>
      </w:pPr>
      <w:r>
        <w:rPr>
          <w:lang w:val="el" w:eastAsia="el"/>
        </w:rPr>
        <w:t>Η Διεύθυνση Ανάπτυξης Τελωνειακών, Ελεγκτικών και Επιχειρησιακών Εφαρμογών (Δ.Α.Τ.Ε.) επεξεργάζεται περιοδικά τα στοιχεία του άρθρου 4, τα διασταυρώνει με άλλα στοιχεία που έχει στη διάθεσή της και είναι αρμόδια για την καταβολή του επιδόματος.</w:t>
      </w:r>
    </w:p>
    <w:p>
      <w:pPr>
        <w:pStyle w:val="MainText"/>
        <w:spacing w:before="120" w:after="0"/>
        <w:rPr>
          <w:lang w:val="el" w:eastAsia="el"/>
        </w:rPr>
      </w:pPr>
      <w:r>
        <w:rPr>
          <w:b/>
          <w:bCs/>
          <w:lang w:val="el" w:eastAsia="el"/>
        </w:rPr>
        <w:t>3.</w:t>
      </w:r>
      <w:r>
        <w:rPr>
          <w:lang w:val="el" w:eastAsia="el"/>
        </w:rPr>
        <w:t xml:space="preserve"> Για τη διαδικασία καταβολής του επιδόματος θέρμανσης, όπως αυτή περιγράφεται στην παρούσα, ορίζεται ως αρμόδιος φορέας το Υπουργείο Οικονομικών. Η παραπάνω καταβολή γίνεται με πίστωση του τραπεζικού λογαριασμού του δικαιούχου. Από το πληροφοριακό σύστημα επιδόματος θέρμανσης.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MainText"/>
        <w:spacing w:before="120" w:after="0"/>
        <w:rPr>
          <w:lang w:val="el" w:eastAsia="el"/>
        </w:rPr>
      </w:pPr>
      <w:r>
        <w:rPr>
          <w:b/>
          <w:bCs/>
          <w:lang w:val="el" w:eastAsia="el"/>
        </w:rPr>
        <w:t>4.</w:t>
      </w:r>
      <w:r>
        <w:rPr>
          <w:lang w:val="el" w:eastAsia="el"/>
        </w:rPr>
        <w:t xml:space="preserve"> Η ηλεκτρονική μορφή της αναλυτικής κατάστασης είναι επεξεργάσιμη από την εταιρεία «Διατραπεζικά συστήματα Α.Ε.» (ΔΙΑΣ Α.Ε.) προς την οποία διαβιβάζεται. Επίσης, διαβιβάζεται στη ΔΙΑΣ Α.Ε., και στη Γενική Διεύθυνση Οικονομικών Υπηρεσιών (Γ.Δ.Ο.Υ.) του Υπουργείου Οικονομικών συγκεντρωτική κατάσταση δικαιούχων σε έντυπη και ηλεκτρονική μορφή, που περιλαμβάνει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Οικονομικών.</w:t>
      </w:r>
    </w:p>
    <w:p>
      <w:pPr>
        <w:pStyle w:val="MainText"/>
        <w:spacing w:before="120" w:after="0"/>
        <w:rPr>
          <w:lang w:val="el" w:eastAsia="el"/>
        </w:rPr>
      </w:pPr>
      <w:r>
        <w:rPr>
          <w:b/>
          <w:bCs/>
          <w:lang w:val="el" w:eastAsia="el"/>
        </w:rPr>
        <w:t>5.</w:t>
      </w:r>
      <w:r>
        <w:rPr>
          <w:lang w:val="el" w:eastAsia="el"/>
        </w:rPr>
        <w:t xml:space="preserve"> Η ανωτέρω έντυπη συγκεντρωτική κατάσταση αποστέλλεται, μέσω της Γενικής Διεύθυνσης Οικονομικών Υπηρεσιών (Γ.Δ.Ο.Υ.) του Υπουργείου Οικονομικών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109/12-03- 2019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την Δ/νση Ανάπτυξης Τελωνειακών, Ελεγκτικών και Επιχειρησιακών Εφαρμογών (Δ.Α.Τ.Ε.) με αρχείο με τις εντολές που απέτυχαν να εκτελεστούν,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7.</w:t>
      </w:r>
      <w:r>
        <w:rPr>
          <w:lang w:val="el" w:eastAsia="el"/>
        </w:rPr>
        <w:t xml:space="preserve"> Για την πληρωμή του επιδόματος θέρμανσης η ειδική εντολή πληρωμής της παρ. 5 επέχει θέση απόφασης ανάληψης υποχρέωσης.</w:t>
      </w:r>
    </w:p>
    <w:p>
      <w:pPr>
        <w:pStyle w:val="MainText"/>
        <w:spacing w:before="120" w:after="0"/>
        <w:rPr>
          <w:lang w:val="el" w:eastAsia="el"/>
        </w:rPr>
      </w:pPr>
      <w:r>
        <w:rPr>
          <w:b/>
          <w:bCs/>
          <w:lang w:val="el" w:eastAsia="el"/>
        </w:rPr>
        <w:t>8.</w:t>
      </w:r>
      <w:r>
        <w:rPr>
          <w:lang w:val="el" w:eastAsia="el"/>
        </w:rPr>
        <w:t xml:space="preserve"> Η εμφάνιση των σχετικών πληρωμών στη δημόσια ληψοδοσία, πραγματοποιείται με την έκδοση συμψηφιστικών ενταλμάτων από τη Διεύθυνση Οικονομικής Διαχείρισης της Γενικής Διεύθυνσης Οικονομικών Υπηρεσιών (Γ.Δ.Ο.Υ.) του Υπουργείου Οικονομικών.</w:t>
      </w:r>
    </w:p>
    <w:p>
      <w:pPr>
        <w:pStyle w:val="MainText"/>
        <w:spacing w:before="120" w:after="0"/>
        <w:rPr>
          <w:lang w:val="el" w:eastAsia="el"/>
        </w:rPr>
      </w:pPr>
      <w:r>
        <w:rPr>
          <w:b/>
          <w:bCs/>
          <w:lang w:val="el" w:eastAsia="el"/>
        </w:rPr>
        <w:t>9.</w:t>
      </w:r>
      <w:r>
        <w:rPr>
          <w:lang w:val="el" w:eastAsia="el"/>
        </w:rPr>
        <w:t xml:space="preserve"> Η Διεύθυνση Λογαριασμών και Ταμειακού Προγραμματισμού του Γ.Λ.Κ..,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10.</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 του Υπουργού Οικονομικών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4.</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11.</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12.</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13.</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Έλεγχος δικαιούχων</w:t>
      </w:r>
    </w:p>
    <w:p>
      <w:pPr>
        <w:pStyle w:val="MainText"/>
        <w:spacing w:before="120" w:after="0"/>
        <w:rPr>
          <w:lang w:val="el" w:eastAsia="el"/>
        </w:rPr>
      </w:pPr>
      <w:r>
        <w:rPr>
          <w:b/>
          <w:bCs/>
          <w:lang w:val="el" w:eastAsia="el"/>
        </w:rPr>
        <w:t>1.</w:t>
      </w:r>
      <w:r>
        <w:rPr>
          <w:lang w:val="el" w:eastAsia="el"/>
        </w:rPr>
        <w:t xml:space="preserve"> Η Δ/νση Ανάπτυξης Τελωνειακών, Ελεγκτικών και Επιχειρησιακών Εφαρμογών (Δ.Α.Τ.Ε.) της Α.Α.Δ.Ε. μετά την, κατά τις παρ. 1 και 2 του άρθρου 5, επεξεργασία και έλεγχο των υποβαλλόμενων αιτήσεων και των στοιχείων που επεξεργάζεται από το πληροφοριακό σύστημα διακινητών πετρελαίου θέρμανσης (ΔΙ.ΠΕ.ΘΕ.), δημιουργεί καταστάσεις σε ηλεκτρονική μορφή ανά αρμόδια Δημόσια Οικονομική Υπηρεσία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Δ/νση Ανάπτυξης Τελωνειακών, Ελεγκτικών και Επιχειρησιακών Εφαρμογών (Δ.Α.Τ.Ε.)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Επανεξέταση αιτήσεων χορήγησης επιδόματος και αποτελεσμάτωνεπεξεργασίας.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αποκλειστικά εγγράφως προς τη Διεύθυνση Επιχειρησιακών Διαδικασιών (ΔΙ.ΕΠΙ.ΔΙ.) της Α.Α.Δ.Ε. μέσω της ψηφιακής πύλης myAADE, Μητρώο &amp; Επικοινωνία (επιλογή «Ερωτήματα προς Α.Α.Δ.Ε.», θεματική κατηγορία «Επίδομα Θέρμανσης») μέχρι την 15</w:t>
      </w:r>
      <w:r>
        <w:rPr>
          <w:sz w:val="30"/>
          <w:szCs w:val="30"/>
          <w:vertAlign w:val="superscript"/>
          <w:lang w:val="el" w:eastAsia="el"/>
        </w:rPr>
        <w:t>η</w:t>
      </w:r>
      <w:r>
        <w:rPr>
          <w:lang w:val="el" w:eastAsia="el"/>
        </w:rPr>
        <w:t xml:space="preserve"> Ιουλίου 2022, στην οποία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Για τα αιτήματα επανεξέτασης επιλαμβάνονται οι αρμόδιες Διευθύνσεις της Γ.ΔΗΛ.Ε.Δ. και όπου απαιτείται, προβαίνουν στις κατάλληλες ενέργειες επεξεργασίας δεδομένων, άλλως διαβιβάζουν τα αιτήματα επανεξέτασης των ενδιαφερόμενων στην αρμόδια για τη φορολογία εισοδήματος Δ.Ο.Υ..</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Δ/νση Ανάπτυξης Τελωνειακών, Ελεγκτικών και Επιχειρησιακών Εφαρμογών (Δ.Α.Τ.Ε.) επανεκκαθαρίζει την αίτηση και καταβάλλει τυχόν δικαιούμενο ποσό επιδόματος έως την 30</w:t>
      </w:r>
      <w:r>
        <w:rPr>
          <w:sz w:val="30"/>
          <w:szCs w:val="30"/>
          <w:vertAlign w:val="superscript"/>
          <w:lang w:val="el" w:eastAsia="el"/>
        </w:rPr>
        <w:t>η</w:t>
      </w:r>
      <w:r>
        <w:rPr>
          <w:lang w:val="el" w:eastAsia="el"/>
        </w:rPr>
        <w:t xml:space="preserve"> Σεπτεμβρίου 2022.</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πουπροβλέπονται από την κείμενη νομοθεσία σε περίπτωση υποβολής ψευδούς δηλώσεως και αποκλείονται από τη χορήγηση επιδόματος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Κώδικα Είσπραξης Δημοσίων Εσόδων (ν.δ. 356/1974, Α΄90).</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του άρθρου 147 του ν.2960/2001.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υπ’ αρ. Α.1275/17.12.2020 (Β’ 5576) Κ.Υ.Α. καταργείται.</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δημοσίευσή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Ο ΥΠΟΥΡΓΟΣ ΟΙΚΟΝΟΜΙΚΩΝΧΡΗΣΤΟΣ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Γενική Διεύθυνση Ηλεκτρονικής Διακυβέρνησης(Με την παράκληση να αναρτηθεί στην ιστοσελίδα της Α.Α.Δ.Ε.)</w:t>
      </w:r>
    </w:p>
    <w:p>
      <w:pPr>
        <w:spacing w:before="240" w:after="240"/>
        <w:rPr>
          <w:lang w:val="el" w:eastAsia="el"/>
        </w:rPr>
      </w:pP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spacing w:before="240" w:after="240"/>
        <w:rPr>
          <w:lang w:val="el" w:eastAsia="el"/>
        </w:rPr>
      </w:pPr>
      <w:r>
        <w:rPr>
          <w:lang w:val="el" w:eastAsia="el"/>
        </w:rPr>
        <w:t>Γραφείο Γενικού Γραμματέα Υπουργείου Οικονομικών</w:t>
      </w:r>
    </w:p>
    <w:p>
      <w:pPr>
        <w:spacing w:before="240" w:after="240"/>
        <w:rPr>
          <w:lang w:val="el" w:eastAsia="el"/>
        </w:rPr>
      </w:pPr>
      <w:r>
        <w:rPr>
          <w:lang w:val="el" w:eastAsia="el"/>
        </w:rPr>
        <w:t>Γραφείο Γενικού Γραμματέα Δημοσιονομικής Πολιτικής</w:t>
      </w:r>
    </w:p>
    <w:p>
      <w:pPr>
        <w:spacing w:before="240" w:after="240"/>
        <w:rPr>
          <w:lang w:val="el" w:eastAsia="el"/>
        </w:rPr>
      </w:pPr>
      <w:r>
        <w:rPr>
          <w:lang w:val="el" w:eastAsia="el"/>
        </w:rPr>
        <w:t>Γενική Δ/νση Φορολογικής Διοίκησης (Α.Α.Δ.Ε.)</w:t>
      </w:r>
    </w:p>
    <w:p>
      <w:pPr>
        <w:spacing w:before="240" w:after="240"/>
        <w:rPr>
          <w:lang w:val="el" w:eastAsia="el"/>
        </w:rPr>
      </w:pPr>
      <w:r>
        <w:rPr>
          <w:lang w:val="el" w:eastAsia="el"/>
        </w:rPr>
        <w:t>Γενική. Δ/νση Τελωνείων &amp; Ειδικών Φόρων Κατανάλωσης (Α.Α.Δ.Ε.)</w:t>
      </w:r>
    </w:p>
    <w:p>
      <w:pPr>
        <w:spacing w:before="240" w:after="240"/>
        <w:rPr>
          <w:lang w:val="el" w:eastAsia="el"/>
        </w:rPr>
      </w:pPr>
      <w:r>
        <w:rPr>
          <w:lang w:val="el" w:eastAsia="el"/>
        </w:rPr>
        <w:t>Γενική Δ/νση Ηλεκτρονικής Διακυβέρνησης (Α.Α.Δ.Ε.)</w:t>
      </w:r>
    </w:p>
    <w:p>
      <w:pPr>
        <w:spacing w:before="240" w:after="240"/>
        <w:rPr>
          <w:lang w:val="el" w:eastAsia="el"/>
        </w:rPr>
      </w:pPr>
      <w:r>
        <w:rPr>
          <w:lang w:val="el" w:eastAsia="el"/>
        </w:rPr>
        <w:t>Γραφείο Γεν. Δ/ντη Οικονομικών Υπηρεσιών Υπουργείου Οικονομικών</w:t>
      </w:r>
    </w:p>
    <w:p>
      <w:pPr>
        <w:spacing w:before="240" w:after="240"/>
        <w:rPr>
          <w:lang w:val="el" w:eastAsia="el"/>
        </w:rPr>
      </w:pPr>
      <w:r>
        <w:rPr>
          <w:lang w:val="el" w:eastAsia="el"/>
        </w:rPr>
        <w:t>Γραφείο Γεν. Δ/ντή Θησαυροφυλακίου &amp; Δημοσιονομικών Κανόνων</w:t>
      </w:r>
    </w:p>
    <w:p>
      <w:pPr>
        <w:spacing w:before="240" w:after="240"/>
        <w:rPr>
          <w:lang w:val="el" w:eastAsia="el"/>
        </w:rPr>
      </w:pPr>
      <w:r>
        <w:rPr>
          <w:lang w:val="el" w:eastAsia="el"/>
        </w:rPr>
        <w:t>Γραφείο Γεν. Δ/ντή Δημοσιονομικών Ελέγχων</w:t>
      </w:r>
    </w:p>
    <w:p>
      <w:pPr>
        <w:spacing w:before="240" w:after="240"/>
        <w:rPr>
          <w:lang w:val="el" w:eastAsia="el"/>
        </w:rPr>
      </w:pPr>
      <w:r>
        <w:rPr>
          <w:lang w:val="el" w:eastAsia="el"/>
        </w:rPr>
        <w:t>Γραφείο Γεν. Δ/ντή Δημοσιονομικής Πολιτικής και Προϋπολογισμού</w:t>
      </w:r>
    </w:p>
    <w:p>
      <w:pPr>
        <w:spacing w:before="240" w:after="240"/>
        <w:rPr>
          <w:lang w:val="el" w:eastAsia="el"/>
        </w:rPr>
      </w:pPr>
      <w:r>
        <w:rPr>
          <w:lang w:val="el" w:eastAsia="el"/>
        </w:rPr>
        <w:t>Διεύθυνση Στρατηγικής Τελωνειακών Ελέγχων &amp; Παραβάσεων</w:t>
      </w:r>
    </w:p>
    <w:p>
      <w:pPr>
        <w:spacing w:before="240" w:after="240"/>
        <w:rPr>
          <w:lang w:val="el" w:eastAsia="el"/>
        </w:rPr>
      </w:pPr>
      <w:r>
        <w:rPr>
          <w:lang w:val="el" w:eastAsia="el"/>
        </w:rPr>
        <w:t>Διεύθυνση Προϋπολογισμού Γενικής Κυβέρνησης</w:t>
      </w:r>
    </w:p>
    <w:p>
      <w:pPr>
        <w:spacing w:before="240" w:after="240"/>
        <w:rPr>
          <w:lang w:val="el" w:eastAsia="el"/>
        </w:rPr>
      </w:pPr>
      <w:r>
        <w:rPr>
          <w:lang w:val="el" w:eastAsia="el"/>
        </w:rPr>
        <w:t>Διεύθυνση Οικονομικής Διαχείρισης Υπουργείου Οικονομικών</w:t>
      </w:r>
    </w:p>
    <w:p>
      <w:pPr>
        <w:spacing w:before="240" w:after="240"/>
        <w:rPr>
          <w:lang w:val="el" w:eastAsia="el"/>
        </w:rPr>
      </w:pPr>
      <w:r>
        <w:rPr>
          <w:lang w:val="el" w:eastAsia="el"/>
        </w:rPr>
        <w:t>Διεύθυνση Λογαριασμών και Ταμειακού Προγραμματισμού</w:t>
      </w:r>
    </w:p>
    <w:p>
      <w:pPr>
        <w:spacing w:before="240" w:after="240"/>
        <w:rPr>
          <w:lang w:val="el" w:eastAsia="el"/>
        </w:rPr>
      </w:pPr>
      <w:r>
        <w:rPr>
          <w:lang w:val="el" w:eastAsia="el"/>
        </w:rPr>
        <w:t>Διεύθυνση Συντονισμού &amp; Ελέγχου Εφαρμογής Δημοσιολογιστικών Διατάξεων</w:t>
      </w:r>
    </w:p>
    <w:p>
      <w:pPr>
        <w:spacing w:before="240" w:after="240"/>
        <w:rPr>
          <w:lang w:val="el" w:eastAsia="el"/>
        </w:rPr>
      </w:pPr>
      <w:r>
        <w:rPr>
          <w:lang w:val="el" w:eastAsia="el"/>
        </w:rPr>
        <w:t>Διεύθυνση Εφαρμογής Άμεσης Φορολογίας</w:t>
      </w:r>
    </w:p>
    <w:p>
      <w:pPr>
        <w:spacing w:before="240" w:after="240"/>
        <w:rPr>
          <w:lang w:val="el" w:eastAsia="el"/>
        </w:rPr>
      </w:pP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