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ΘΕΜΑ: «Τροποποίηση της υπό στοιχεία Α.1001/31-12-2020 απόφασης του Διοικητή της Ανεξάρτητης Αρχής Δημοσίων Εσόδων (ΑΑΔΕ) </w:t>
      </w:r>
      <w:r>
        <w:rPr>
          <w:lang w:val="el" w:eastAsia="el"/>
        </w:rPr>
        <w:t>«</w:t>
      </w:r>
      <w:r>
        <w:rPr>
          <w:b/>
          <w:bCs/>
          <w:lang w:val="el" w:eastAsia="el"/>
        </w:rPr>
        <w:t>Όροι και προϋποθέσεις για τη διαδικασία παραλαβής και παράδοσης των υγραερίων και του μεθανίου των περιπτώσεων ιδ΄ και ιε΄της παραγράφου 1, του άρθρου 73 του ν.2960/2001 καθώς και διαδικασία παρακολούθησης και ελέγχου της νόμιμης χρησιμοποίησης αυτών» (B’ 40/2021).»</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περ. ιδ) και ιε) της παρ. 1 του άρθρου 73 του Εθνικού Τελωνειακού Κώδικα (ν 2960/2001, Α΄265), καθώς και της παρ. 7 του άρθρου 73 του ιδίου κώδικα,</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παρ. 2 του άρθρου 1 και των άρθρων 3, 4, 6, 7 και 9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δ)</w:t>
      </w:r>
      <w:r>
        <w:rPr>
          <w:lang w:val="en" w:eastAsia="en"/>
        </w:rPr>
        <w:tab/>
      </w:r>
      <w:r>
        <w:rPr>
          <w:b/>
          <w:bCs/>
          <w:lang w:val="el" w:eastAsia="el"/>
        </w:rPr>
        <w:t>του ν. 4177/2013 «Κανόνες ρύθμισης της αγοράς προϊόντων και της παροχής υπηρεσιών και άλλες διατάξεις», (Α΄ 173) και ιδίως τα άρθρα 20 και 22 αυτού,</w:t>
      </w:r>
    </w:p>
    <w:p>
      <w:pPr>
        <w:pStyle w:val="StructureList1"/>
        <w:spacing w:before="120" w:after="0"/>
        <w:rPr>
          <w:lang w:val="el" w:eastAsia="el"/>
        </w:rPr>
      </w:pPr>
      <w:r>
        <w:rPr>
          <w:lang w:val="el" w:eastAsia="el"/>
        </w:rPr>
        <w:t>ε)</w:t>
      </w:r>
      <w:r>
        <w:rPr>
          <w:lang w:val="en" w:eastAsia="en"/>
        </w:rPr>
        <w:tab/>
      </w:r>
      <w:r>
        <w:rPr>
          <w:b/>
          <w:bCs/>
          <w:lang w:val="el" w:eastAsia="el"/>
        </w:rPr>
        <w:t>του ν. 3054/2002 «Οργάνωση της αγοράς πετρελαιοειδών και άλλες διατάξεις» (Α΄230) και ιδίως τα άρθρα 3, 4,6, 7 και 9 αυτού,</w:t>
      </w:r>
    </w:p>
    <w:p>
      <w:pPr>
        <w:pStyle w:val="StructureList1"/>
        <w:spacing w:before="120" w:after="0"/>
        <w:rPr>
          <w:lang w:val="el" w:eastAsia="el"/>
        </w:rPr>
      </w:pPr>
      <w:r>
        <w:rPr>
          <w:lang w:val="el" w:eastAsia="el"/>
        </w:rPr>
        <w:t>στ)</w:t>
      </w:r>
      <w:r>
        <w:rPr>
          <w:lang w:val="en" w:eastAsia="en"/>
        </w:rPr>
        <w:tab/>
      </w:r>
      <w:r>
        <w:rPr>
          <w:b/>
          <w:bCs/>
          <w:lang w:val="el" w:eastAsia="el"/>
        </w:rPr>
        <w:t>του ν. 3842/2010 «Αποκατάσταση φορολογικής δικαιοσύνης, αντιμετώπιση της φοροδιαφυγής και άλλες διατάξεις» (Α΄58) όπως ισχύει και ιδίως το άρθρο 20 αυτού,</w:t>
      </w:r>
    </w:p>
    <w:p>
      <w:pPr>
        <w:pStyle w:val="StructureList1"/>
        <w:spacing w:before="120" w:after="0"/>
        <w:rPr>
          <w:lang w:val="el" w:eastAsia="el"/>
        </w:rPr>
      </w:pPr>
      <w:r>
        <w:rPr>
          <w:lang w:val="el" w:eastAsia="el"/>
        </w:rPr>
        <w:t>ζ)</w:t>
      </w:r>
      <w:r>
        <w:rPr>
          <w:lang w:val="en" w:eastAsia="en"/>
        </w:rPr>
        <w:tab/>
      </w:r>
      <w:r>
        <w:rPr>
          <w:b/>
          <w:bCs/>
          <w:lang w:val="el" w:eastAsia="el"/>
        </w:rPr>
        <w:t>του ν. 4758/2020 «Περιστολή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 και ιδίως το άρθρο 11 αυτού και</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w:t>
      </w:r>
      <w:r>
        <w:rPr>
          <w:b/>
          <w:bCs/>
          <w:i/>
          <w:iCs/>
          <w:lang w:val="el" w:eastAsia="el"/>
        </w:rPr>
        <w:t>Οργανισμός της Ανεξάρτητης Αρχής Δημοσίων Εσόδων</w:t>
      </w:r>
      <w:r>
        <w:rPr>
          <w:b/>
          <w:bCs/>
          <w:lang w:val="el" w:eastAsia="el"/>
        </w:rPr>
        <w:t>» (ΑΑΔΕ) (Β΄4738).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 xml:space="preserve">3. </w:t>
      </w:r>
      <w:r>
        <w:rPr>
          <w:b/>
          <w:bCs/>
          <w:lang w:val="el" w:eastAsia="el"/>
        </w:rPr>
        <w:t>Τις διατάξεις της υπ’ αρ. 91354/24-08-2017 απόφασης του Υπουργού Ανάπτυξης και Ανταγωνιστικότητας «Κωδικοποίηση Κανόνων Διακίνησης και Εμπορίας Προϊόντων και Παροχής Υπηρεσιών (Κανόνες ΔΙ.Ε.Π.Π.Υ.)» (Β΄2983) και ιδίως τα άρθρα από 83 έως και 89 της ιδίας απόφασης.</w:t>
      </w:r>
    </w:p>
    <w:p>
      <w:pPr>
        <w:pStyle w:val="PreambelText"/>
        <w:spacing w:before="240" w:after="240"/>
        <w:rPr>
          <w:lang w:val="el" w:eastAsia="el"/>
        </w:rPr>
      </w:pPr>
      <w:r>
        <w:rPr>
          <w:lang w:val="el" w:eastAsia="el"/>
        </w:rPr>
        <w:t xml:space="preserve">4. </w:t>
      </w:r>
      <w:r>
        <w:rPr>
          <w:b/>
          <w:bCs/>
          <w:lang w:val="el" w:eastAsia="el"/>
        </w:rPr>
        <w:t>Την υπό στοιχεία ΠΟΛ. 1220/13.12.2012 απόφαση του Υφυπουργού Οικονομικών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 όπως τροποποιήθηκε με την παρ.1 του άρθρου 3 της υπό στοιχεία ΠΟΛ 1218/3.12.2018 (B΄ 5562) απόφασης του Διοικητή της ΑΑΔΕ.</w:t>
      </w:r>
    </w:p>
    <w:p>
      <w:pPr>
        <w:pStyle w:val="PreambelText"/>
        <w:spacing w:before="240" w:after="240"/>
        <w:rPr>
          <w:lang w:val="el" w:eastAsia="el"/>
        </w:rPr>
      </w:pPr>
      <w:r>
        <w:rPr>
          <w:lang w:val="el" w:eastAsia="el"/>
        </w:rPr>
        <w:t xml:space="preserve">5. </w:t>
      </w:r>
      <w:r>
        <w:rPr>
          <w:b/>
          <w:bCs/>
          <w:lang w:val="el" w:eastAsia="el"/>
        </w:rPr>
        <w:t>Την υπό στοιχεία Δ.ΟΡΓ. Α 1068936 ΕΞ 2020/17-06-20 (Β’ 2457) απόφαση του Διοικητή της Ανεξάρτητης Αρχής Δημοσίων Εσόδων.</w:t>
      </w:r>
    </w:p>
    <w:p>
      <w:pPr>
        <w:pStyle w:val="PreambelText"/>
        <w:spacing w:before="240" w:after="240"/>
        <w:rPr>
          <w:lang w:val="el" w:eastAsia="el"/>
        </w:rPr>
      </w:pPr>
      <w:r>
        <w:rPr>
          <w:lang w:val="el" w:eastAsia="el"/>
        </w:rPr>
        <w:t xml:space="preserve">6. </w:t>
      </w:r>
      <w:r>
        <w:rPr>
          <w:b/>
          <w:bCs/>
          <w:lang w:val="el" w:eastAsia="el"/>
        </w:rPr>
        <w:t>Την υπό στοιχεία Α.1001/31-12-2020 απόφαση του Διοικητή της ΑΑΔΕ «Όροι και προϋποθέσεις για τη διαδικασία παραλαβής και παράδοσης των υγραερίων και του μεθανίου των περιπτώσεων ιδ΄και ιε΄της παραγράφου 1, του άρθρου 73 του ν. 2960/2001 καθώς και διαδικασία παρακολούθησης και ελέγχου της νόμιμης χρησιμοποίησης αυτών.» (Β΄40/2021).</w:t>
      </w:r>
    </w:p>
    <w:p>
      <w:pPr>
        <w:pStyle w:val="PreambelText"/>
        <w:spacing w:before="240" w:after="240"/>
        <w:rPr>
          <w:lang w:val="el" w:eastAsia="el"/>
        </w:rPr>
      </w:pPr>
      <w:r>
        <w:rPr>
          <w:lang w:val="el" w:eastAsia="el"/>
        </w:rPr>
        <w:t xml:space="preserve">7. </w:t>
      </w:r>
      <w:r>
        <w:rPr>
          <w:b/>
          <w:bCs/>
          <w:lang w:val="el" w:eastAsia="el"/>
        </w:rPr>
        <w:t>Την υπό στοιχεία Α. 1083/06-4-2021 απόφαση του Διοικητή της ΑΑΔΕ «Παράταση της προθεσμίας των προβλεπόμενων υποχρεώσεων των επιχειρήσεων α) κατόχων άδειας εμφιάλωσης υγραερίων, β) διανομής εμφιαλωμένου υγραερίου και γ) παραληπτών/τελικών καταναλωτών χύδην υγραερίου κατ’ εφαρμογή των άρθρων 3, 4, 5 και 9 της υπό στοιχεία Α.1001/31-12-2020 (B΄ 40/2021) απόφασης του Διοικητή της ΑΑΔΕ» (Β΄1443).</w:t>
      </w:r>
    </w:p>
    <w:p>
      <w:pPr>
        <w:pStyle w:val="PreambelText"/>
        <w:spacing w:before="240" w:after="240"/>
        <w:rPr>
          <w:lang w:val="el" w:eastAsia="el"/>
        </w:rPr>
      </w:pPr>
      <w:r>
        <w:rPr>
          <w:lang w:val="el" w:eastAsia="el"/>
        </w:rPr>
        <w:t xml:space="preserve">8. </w:t>
      </w:r>
      <w:r>
        <w:rPr>
          <w:b/>
          <w:bCs/>
          <w:lang w:val="el" w:eastAsia="el"/>
        </w:rPr>
        <w:t>Την υπό στοιχεία Α.1145/24-06-2021 απόφαση του Διοικητή της ΑΑΔΕ «Παράταση της προθεσμίας των προβλεπόμενων υποχρεώσεων των επιχειρήσεων παραληπτών /τελικών καταναλωτών χύδην υγραερίου κατ’ εφαρμογή των άρθρων 5 και 9 της υπό στοιχεία Α.1001/31-12-2020 (B΄ 40/2021) απόφασης Διοικητή ΑΑΔΕ.» (Β΄2821).</w:t>
      </w:r>
    </w:p>
    <w:p>
      <w:pPr>
        <w:pStyle w:val="PreambelText"/>
        <w:spacing w:before="240" w:after="240"/>
        <w:rPr>
          <w:lang w:val="el" w:eastAsia="el"/>
        </w:rPr>
      </w:pPr>
      <w:r>
        <w:rPr>
          <w:lang w:val="el" w:eastAsia="el"/>
        </w:rPr>
        <w:t xml:space="preserve">9.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10. </w:t>
      </w:r>
      <w:r>
        <w:rPr>
          <w:b/>
          <w:bCs/>
          <w:lang w:val="el" w:eastAsia="el"/>
        </w:rPr>
        <w:t>Την ανάγκη τροποποίησης των άρθρων 1, 5, 6, 7 και 9 της υπό στοιχεία Α. 1001/31-122020 (B’ 40/2021) απόφασης του Διοικητή της ΑΑΔΕ, αναφορικά με το πεδίο εφαρμογής και τις υποχρεώσεις των τελικών παραληπτών χύδην υγραερίου, καθώς και τους προβλεπόμενους ελέγχους νόμιμης χρησιμοποίησης των υγραερίων από τους εν λόγω παραλήπτες.</w:t>
      </w:r>
    </w:p>
    <w:p>
      <w:pPr>
        <w:pStyle w:val="PreambelText"/>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παρ. 2 του άρθρου 1 της υπό στοιχεία Α.1001/31-12-2020 (Β΄40/2021) απόφασης του Διοικητή της ΑΑΔΕ, αντικαθίσταται ως ακολούθως:</w:t>
      </w:r>
    </w:p>
    <w:p>
      <w:pPr>
        <w:spacing w:before="240" w:after="240"/>
        <w:rPr>
          <w:lang w:val="el" w:eastAsia="el"/>
        </w:rPr>
      </w:pPr>
      <w:r>
        <w:rPr>
          <w:lang w:val="el" w:eastAsia="el"/>
        </w:rPr>
        <w:t xml:space="preserve">«2. </w:t>
      </w:r>
      <w:r>
        <w:rPr>
          <w:b/>
          <w:bCs/>
          <w:lang w:val="el" w:eastAsia="el"/>
        </w:rPr>
        <w:t>Η διαδικασία παρακολούθησης και ελέγχου της νόμιμης χρησιμοποίησης των ανωτέρω προϊόντων από τις εταιρείες εμπορίας υγραερίων, τις επιχειρήσεις κατόχους άδειας εμφιάλωσης και άδειας διανομής εμφιαλωμένου υγραερίου, καθώς και τις οντότητες των περ. α), β) και γ) της παρ. 2 του άρθρου 1 του ν.4308/2014 (Α΄251) που παραλαμβάνουν, ως τελικοί καταναλωτές, χύδην υγραέριο των περιπτώσεων της προηγούμενης παραγράφου.»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Το άρθρο 5 της υπό στοιχεία Α.1001/31-12-2020 (Β΄40/2021) απόφασης του Διοικητή της ΑΑΔΕ, αντικαθίσταται ως ακολούθως:</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 xml:space="preserve">Υποχρεώσεις των οντοτήτων των περ. α), β) και γ) της παρ. 2 του άρθρου 1 </w:t>
      </w:r>
    </w:p>
    <w:p>
      <w:pPr>
        <w:spacing w:before="240" w:after="240"/>
        <w:rPr>
          <w:lang w:val="el" w:eastAsia="el"/>
        </w:rPr>
      </w:pPr>
      <w:r>
        <w:rPr>
          <w:b/>
          <w:bCs/>
          <w:lang w:val="el" w:eastAsia="el"/>
        </w:rPr>
        <w:t xml:space="preserve">τουν.4308/2014 (Α΄251) </w:t>
      </w:r>
    </w:p>
    <w:p>
      <w:pPr>
        <w:spacing w:before="240" w:after="240"/>
        <w:rPr>
          <w:lang w:val="el" w:eastAsia="el"/>
        </w:rPr>
      </w:pPr>
      <w:r>
        <w:rPr>
          <w:b/>
          <w:bCs/>
          <w:lang w:val="el" w:eastAsia="el"/>
        </w:rPr>
        <w:t>που παραλαμβάνουν, ως τελικοί καταναλωτές, χύδηνυγραέριο</w:t>
      </w:r>
    </w:p>
    <w:p>
      <w:pPr>
        <w:spacing w:before="240" w:after="240"/>
        <w:rPr>
          <w:lang w:val="el" w:eastAsia="el"/>
        </w:rPr>
      </w:pPr>
      <w:r>
        <w:rPr>
          <w:lang w:val="el" w:eastAsia="el"/>
        </w:rPr>
        <w:t xml:space="preserve">1. </w:t>
      </w:r>
      <w:r>
        <w:rPr>
          <w:b/>
          <w:bCs/>
          <w:lang w:val="el" w:eastAsia="el"/>
        </w:rPr>
        <w:t>Οι οντότητες των περ. α), β) και γ) της παρ. 2 του άρθρου 1 του ν.4308/2014 (Α΄251) που παραλαμβάνουν ως τελικοί καταναλωτές χύδην υγραέριο των περ. ιδ) και ιε) της παρ. 1, του άρθρου 73 του ν.2960/2001 (Α’ 265), υποχρεούνται να υποβάλουν στο αρμόδιο τελωνείο ελέγχου της έδρας τους:</w:t>
      </w:r>
    </w:p>
    <w:p>
      <w:pPr>
        <w:spacing w:before="240" w:after="240"/>
        <w:rPr>
          <w:lang w:val="el" w:eastAsia="el"/>
        </w:rPr>
      </w:pPr>
      <w:r>
        <w:rPr>
          <w:b/>
          <w:bCs/>
          <w:lang w:val="el" w:eastAsia="el"/>
        </w:rPr>
        <w:t>α) «Δήλωση Γνωστοποίησης παραλήπτη/τελικού καταναλωτή χύδην υγραερίου» σύμφωνα με το Υπόδειγμα IV.</w:t>
      </w:r>
    </w:p>
    <w:p>
      <w:pPr>
        <w:spacing w:before="240" w:after="240"/>
        <w:rPr>
          <w:lang w:val="el" w:eastAsia="el"/>
        </w:rPr>
      </w:pPr>
      <w:r>
        <w:rPr>
          <w:b/>
          <w:bCs/>
          <w:lang w:val="el" w:eastAsia="el"/>
        </w:rPr>
        <w:t>β) Βεβαίωση αρμόδιου μηχανικού με την οποία δηλώνεται η χωρητικότητα και τα λοιπά στοιχεία της δεξαμενής αποθήκευσης υγραερίου. Σε περίπτωση οποιασδήποτε μεταβολής των δηλωθέντων στοιχείων της βεβαίωσης, οι ως άνω υπόχρεοι υποβάλουν εκ νέου, εντός 15 εργάσιμων ημερών από τη μεταβολή, νέα βεβαίωση του αρμόδιου μηχανικού.</w:t>
      </w:r>
    </w:p>
    <w:p>
      <w:pPr>
        <w:spacing w:before="240" w:after="240"/>
        <w:rPr>
          <w:lang w:val="el" w:eastAsia="el"/>
        </w:rPr>
      </w:pPr>
      <w:r>
        <w:rPr>
          <w:b/>
          <w:bCs/>
          <w:lang w:val="el" w:eastAsia="el"/>
        </w:rPr>
        <w:t>γ) Υπεύθυνη Δήλωση του άρθρου 8 του ν.1599/1986 (Α’ 75) με την οποία δηλώνεται η συνολική ετήσια ποσότητα παραλαβής υγραερίου.</w:t>
      </w:r>
    </w:p>
    <w:p>
      <w:pPr>
        <w:spacing w:before="240" w:after="240"/>
        <w:rPr>
          <w:lang w:val="el" w:eastAsia="el"/>
        </w:rPr>
      </w:pPr>
      <w:r>
        <w:rPr>
          <w:b/>
          <w:bCs/>
          <w:lang w:val="el" w:eastAsia="el"/>
        </w:rPr>
        <w:t>δ) «Ετήσια κατάσταση αγορών υγραερίου» με τα στοιχεία των αντίστοιχων παραστατικών πώλησης της προμηθεύτριας εταιρίας εμπορίας υγραερίου, σύμφωνα με το Υπόδειγμα V.</w:t>
      </w:r>
    </w:p>
    <w:p>
      <w:pPr>
        <w:spacing w:before="240" w:after="240"/>
        <w:rPr>
          <w:lang w:val="el" w:eastAsia="el"/>
        </w:rPr>
      </w:pPr>
      <w:r>
        <w:rPr>
          <w:lang w:val="el" w:eastAsia="el"/>
        </w:rPr>
        <w:t xml:space="preserve">2. </w:t>
      </w:r>
      <w:r>
        <w:rPr>
          <w:b/>
          <w:bCs/>
          <w:lang w:val="el" w:eastAsia="el"/>
        </w:rPr>
        <w:t>Η «Δήλωση Γνωστοποίησης παραλήπτη/τελικού καταναλωτή χύδην υγραερίου» και η βεβαίωση του αρμόδιου μηχανικού, αντιστοίχως, των περ. α) και β) της ανωτέρω παρ. 1, με την επιφύλαξη του δεύτερου εδαφίου της περ. β, υποβάλλονται άπαξ, έως την τελευταία εργάσιμη ημέρα του επόμενου μήνα, από την ημερομηνία έκδοσης του παραστατικού διακίνησης της προμηθεύτριας εταιρείας εμπορίας υγραερίου, για την πρώτη παραλαβή υγραερίου.</w:t>
      </w:r>
    </w:p>
    <w:p>
      <w:pPr>
        <w:spacing w:before="240" w:after="240"/>
        <w:rPr>
          <w:lang w:val="el" w:eastAsia="el"/>
        </w:rPr>
      </w:pPr>
      <w:r>
        <w:rPr>
          <w:lang w:val="el" w:eastAsia="el"/>
        </w:rPr>
        <w:t xml:space="preserve">3. </w:t>
      </w:r>
      <w:r>
        <w:rPr>
          <w:b/>
          <w:bCs/>
          <w:lang w:val="el" w:eastAsia="el"/>
        </w:rPr>
        <w:t>Η Υπεύθυνη Δήλωση και η «Ετήσια κατάσταση αγορών υγραερίου», αντιστοίχως, των περ. γ) και δ) της ανωτέρω παρ. 1 υποβάλλονται έως την 31η Μαρτίου έκαστου έτους για τις παραλαβές του προηγούμενου έτους.».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Η παρ. 1 του άρθρου 6 της υπό στοιχεία Α.1001/31-12-2020 (Β΄40/2021) απόφασης του Διοικητή της ΑΑΔΕ, αντικαθίσταται ως ακολούθως:</w:t>
      </w:r>
    </w:p>
    <w:p>
      <w:pPr>
        <w:spacing w:before="240" w:after="240"/>
        <w:rPr>
          <w:lang w:val="el" w:eastAsia="el"/>
        </w:rPr>
      </w:pPr>
      <w:r>
        <w:rPr>
          <w:lang w:val="el" w:eastAsia="el"/>
        </w:rPr>
        <w:t xml:space="preserve">«1 </w:t>
      </w:r>
      <w:r>
        <w:rPr>
          <w:b/>
          <w:bCs/>
          <w:lang w:val="el" w:eastAsia="el"/>
        </w:rPr>
        <w:t>. Ως αρμόδιες αρχές για την παρακολούθηση και τον έλεγχο της νόμιμης χρησιμοποίησης του υγραερίων της παρ. 1 του άρθρου 1, ορίζονται οι Τελωνειακές Αρχές στη χωρική αρμοδιότητα των οποίων βρίσκεται η έδρα: α) των επιχειρήσεων που κατέχουν άδεια εμφιάλωσης υγραερίων β) των επιχειρήσεων που κατέχουν άδεια διανομής εμφιαλωμένου υγραερίου και γ) των οντοτήτων των περ. α), β) και γ) της παρ. 2 του άρθρου 1 του ν.4308/2014 (Α΄251) που παραλαμβάνουν ως τελικοί καταναλωτές, χύδην υγραέριο των εν λόγω χρήσεων.»</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β) της παρ. 1 του άρθρου 7 της υπό στοιχεία Α.1001/31-12-2020 (Β΄40/2021) απόφασης του Διοικητή της ΑΑΔΕ, αντικαθίσταται ως ακολούθως:</w:t>
      </w:r>
    </w:p>
    <w:p>
      <w:pPr>
        <w:spacing w:before="240" w:after="240"/>
        <w:rPr>
          <w:lang w:val="el" w:eastAsia="el"/>
        </w:rPr>
      </w:pPr>
      <w:r>
        <w:rPr>
          <w:b/>
          <w:bCs/>
          <w:lang w:val="el" w:eastAsia="el"/>
        </w:rPr>
        <w:t>«β) των οντοτήτων των περ. α), β) και γ) της παρ. 2 του άρθρου 1 του ν.4308/2014 (Α΄251) που παραλαμβάνουν ως τελικοί καταναλωτές χύδην υγραέριο το οποίο προορίζεται: α) για θέρμανση και λοιπές χρήσεις και β) για εμπορική, βιομηχανική και βιοτεχνική χρήση σε κινητήρες για τις ανάγκες λειτουργίας τους, σύμφωνα με το ετήσιο Επιχειρησιακό Σχέδιο Ελέγχων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4 του άρθρου 7 της υπό στοιχεία Α.1001/31-12-2020 απόφασης Διοικητή ΑΑΔΕ (Β΄40/2021) αντικαθίσταται ως ακολούθως:</w:t>
      </w:r>
    </w:p>
    <w:p>
      <w:pPr>
        <w:spacing w:before="240" w:after="240"/>
        <w:rPr>
          <w:lang w:val="el" w:eastAsia="el"/>
        </w:rPr>
      </w:pPr>
      <w:r>
        <w:rPr>
          <w:lang w:val="el" w:eastAsia="el"/>
        </w:rPr>
        <w:t xml:space="preserve">«4 </w:t>
      </w:r>
      <w:r>
        <w:rPr>
          <w:b/>
          <w:bCs/>
          <w:lang w:val="el" w:eastAsia="el"/>
        </w:rPr>
        <w:t>. Κατά τον έλεγχο των οντοτήτων των περ. α), β) και γ) της παρ. 2 του άρθρου 1 του ν.4308/2014 (Α΄251), η αρμόδια τελωνειακή αρχή δύναται να ζητά κάθε αναγκαίο στοιχείο που κρίνει σκόπιμο για τις ελεγκτικές επαληθεύσεις και προβαίνει κατ’ ελάχιστο στους ακόλουθους ελέγχους:</w:t>
      </w:r>
    </w:p>
    <w:p>
      <w:pPr>
        <w:spacing w:before="240" w:after="240"/>
        <w:rPr>
          <w:lang w:val="el" w:eastAsia="el"/>
        </w:rPr>
      </w:pPr>
      <w:r>
        <w:rPr>
          <w:lang w:val="el" w:eastAsia="el"/>
        </w:rPr>
        <w:t xml:space="preserve">I. </w:t>
      </w:r>
      <w:r>
        <w:rPr>
          <w:b/>
          <w:bCs/>
          <w:lang w:val="el" w:eastAsia="el"/>
        </w:rPr>
        <w:t>Επαλήθευση των δηλωθέντων στοιχείων της βεβαίωσης του μηχανικού της περ. β) της παρ. 1 του άρθρου 5.</w:t>
      </w:r>
    </w:p>
    <w:p>
      <w:pPr>
        <w:spacing w:before="240" w:after="240"/>
        <w:rPr>
          <w:lang w:val="el" w:eastAsia="el"/>
        </w:rPr>
      </w:pPr>
      <w:r>
        <w:rPr>
          <w:lang w:val="el" w:eastAsia="el"/>
        </w:rPr>
        <w:t xml:space="preserve">II. </w:t>
      </w:r>
      <w:r>
        <w:rPr>
          <w:b/>
          <w:bCs/>
          <w:lang w:val="el" w:eastAsia="el"/>
        </w:rPr>
        <w:t>Επαλήθευση των δηλωθέντων της Ετήσιας κατάστασης αγορών υγραερίου της περ. δ) της παρ. 1 του άρθρου 5, με τα αντίστοιχα παραστατικά που τηρούνται στην έδρα του παραλήπτη καθώς και με τις εγγραφές στα λογιστικά αρχεία του.</w:t>
      </w:r>
    </w:p>
    <w:p>
      <w:pPr>
        <w:spacing w:before="240" w:after="240"/>
        <w:rPr>
          <w:lang w:val="el" w:eastAsia="el"/>
        </w:rPr>
      </w:pPr>
      <w:r>
        <w:rPr>
          <w:lang w:val="el" w:eastAsia="el"/>
        </w:rPr>
        <w:t xml:space="preserve">III. </w:t>
      </w:r>
      <w:r>
        <w:rPr>
          <w:b/>
          <w:bCs/>
          <w:lang w:val="el" w:eastAsia="el"/>
        </w:rPr>
        <w:t>Διασταύρωση των στοιχείων που αναγράφονται στην ετήσια κατάσταση παραληπτών των εταιρειών εμπορίας υγραερίων της παρ. 5 του άρθρου 2 με τα στοιχεία της ετήσιας κατάστασης αγορών υγραερίου της περ. δ) της παρ. 1 του άρθρου 5. Σε περίπτωση όπου το Τελωνείο ελέγχου δεν διαθέτει την ετήσια κατάσταση παραληπτών της παρ. 5 του άρθρου 2, αποστέλλει αίτημα στο αρμόδιο Τελωνείο θέσης σε ανάλωση ή το αρμόδιο τελωνείο ελέγχου της εταιρείας εμπορίας, για την αποστολή των σχετικών στοιχείων.»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Η παρ. 4 του άρθρου 9 της υπό στοιχεία Α.1001/31-12-2020 (Β΄40/2021) απόφασης του Διοικητή της ΑΑΔΕ, αντικαθίσταται ως ακολούθως:</w:t>
      </w:r>
    </w:p>
    <w:p>
      <w:pPr>
        <w:spacing w:before="240" w:after="240"/>
        <w:rPr>
          <w:lang w:val="el" w:eastAsia="el"/>
        </w:rPr>
      </w:pPr>
      <w:r>
        <w:rPr>
          <w:b/>
          <w:bCs/>
          <w:lang w:val="el" w:eastAsia="el"/>
        </w:rPr>
        <w:t>«4. Οι οντότητες των περ. α), β) και γ) της παρ. 2 του άρθρου 1 του ν.4308/2014 (Α΄251) που βρίσκονται σε λειτουργία και έχουν παραλάβει ως τελικοί καταναλωτές χύδην υγραέριο πριν από τη δημοσίευση της παρούσας απόφασης, υποχρεούνται να υποβάλουν τη «Δήλωση Γνωστοποίησης παραλήπτη/τελικού καταναλωτή χύδην υγραερίου» της περ. α) της παρ. 1 του άρθρου 5 καθώς και τη βεβαίωση αρμόδιου μηχανικού της περ. β) της παρ. 1 του ίδιου άρθρου, έως τις 15-01-2022. Οι εν λόγω υπόχρεοι δεν υποβάλλουν αντίγραφο τιμολογίου προμήθειας υγραερίου.».</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w:t>
      </w:r>
      <w:r>
        <w:rPr>
          <w:b/>
          <w:bCs/>
          <w:lang w:val="el" w:eastAsia="el"/>
        </w:rPr>
        <w:t>Το υπόδειγμα IV της υπό στοιχεία Α.1001/31-12-2020 (Β΄40/2021) απόφασης Διοικητή ΑΑΔΕ, αντικαθίσταται με το υπόδειγμα IV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υπό στοιχεία Α.1001/31-12-2020 (Β΄40/2021) απόφασης Διοικητή ΑΑΔΕ, προστίθεται υπόδειγμα V, όπως αυτό καθορίζεται στην παρούσα.</w:t>
      </w:r>
    </w:p>
    <w:p>
      <w:pPr>
        <w:spacing w:before="240" w:after="240"/>
        <w:rPr>
          <w:lang w:val="el" w:eastAsia="el"/>
        </w:rPr>
      </w:pPr>
      <w:r>
        <w:rPr>
          <w:b/>
          <w:bCs/>
          <w:lang w:val="el" w:eastAsia="el"/>
        </w:rPr>
        <w:t>Τα ανωτέρω υποδείγματα έχουν ως ακολούθως:</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u w:val="single"/>
          <w:lang w:val="el" w:eastAsia="el"/>
        </w:rPr>
        <w:t>ΔΗΛΩΣΗ ΓΝΩΣΤΟΠΟΙΗΣΗΣ ΠΑΡΑΛΗΠΤΗ/ΤΕΛΙΚΟΥ ΚΑΤΑΝΑΛΩΤΗ ΧΥΔΗΝΥΓΡΑΕΡΙΟΥ</w:t>
      </w:r>
    </w:p>
    <w:p>
      <w:pPr>
        <w:spacing w:before="240" w:after="240"/>
        <w:rPr>
          <w:lang w:val="el" w:eastAsia="el"/>
        </w:rPr>
      </w:pPr>
      <w:r>
        <w:rPr>
          <w:b/>
          <w:bCs/>
          <w:lang w:val="el" w:eastAsia="el"/>
        </w:rPr>
        <w:t>Σύμφωνα με την περ. α) της παρ.1 του άρθρου 5 της υπό στοιχεία Α. 1001/31-12-2020</w:t>
      </w:r>
    </w:p>
    <w:p>
      <w:pPr>
        <w:spacing w:before="240" w:after="240"/>
        <w:rPr>
          <w:lang w:val="el" w:eastAsia="el"/>
        </w:rPr>
      </w:pPr>
      <w:r>
        <w:rPr>
          <w:b/>
          <w:bCs/>
          <w:u w:val="single"/>
          <w:lang w:val="el" w:eastAsia="el"/>
        </w:rPr>
        <w:t>ΠΡΟΣ</w:t>
      </w:r>
      <w:r>
        <w:rPr>
          <w:b/>
          <w:bCs/>
          <w:lang w:val="el" w:eastAsia="el"/>
        </w:rPr>
        <w:t>: ΤΕΛΩΝΕΙΟ…………………………………</w:t>
      </w:r>
    </w:p>
    <w:p>
      <w:pPr>
        <w:pStyle w:val="MainText"/>
        <w:spacing w:before="120" w:after="0"/>
        <w:rPr>
          <w:lang w:val="el" w:eastAsia="el"/>
        </w:rPr>
      </w:pPr>
      <w:r>
        <w:rPr>
          <w:b/>
          <w:bCs/>
          <w:lang w:val="el" w:eastAsia="el"/>
        </w:rPr>
        <w:t>1.</w:t>
      </w:r>
      <w:r>
        <w:rPr>
          <w:lang w:val="el" w:eastAsia="el"/>
        </w:rPr>
        <w:t xml:space="preserve"> </w:t>
      </w:r>
      <w:r>
        <w:rPr>
          <w:b/>
          <w:bCs/>
          <w:u w:val="single"/>
          <w:lang w:val="el" w:eastAsia="el"/>
        </w:rPr>
        <w:t>ΣΤΟΙΧΕΙΑ ΥΠΟΧΡΕΟΥ (φυσικού ή νομικού προσώπου):</w:t>
      </w:r>
    </w:p>
    <w:p>
      <w:pPr>
        <w:spacing w:before="240" w:after="240"/>
        <w:rPr>
          <w:lang w:val="el" w:eastAsia="el"/>
        </w:rPr>
      </w:pPr>
      <w:r>
        <w:rPr>
          <w:b/>
          <w:bCs/>
          <w:lang w:val="el" w:eastAsia="el"/>
        </w:rPr>
        <w:t>ΕΠΩΝΥΜΙΑ/ΟΝΟΜΑΤΕΠΩΝΥΜΟ……………………………………………</w:t>
      </w:r>
    </w:p>
    <w:p>
      <w:pPr>
        <w:spacing w:before="240" w:after="240"/>
        <w:rPr>
          <w:lang w:val="el" w:eastAsia="el"/>
        </w:rPr>
      </w:pPr>
      <w:r>
        <w:rPr>
          <w:b/>
          <w:bCs/>
          <w:lang w:val="el" w:eastAsia="el"/>
        </w:rPr>
        <w:t>Α.Φ.Μ…………………………………………………..</w:t>
      </w:r>
    </w:p>
    <w:p>
      <w:pPr>
        <w:spacing w:before="240" w:after="240"/>
        <w:rPr>
          <w:lang w:val="el" w:eastAsia="el"/>
        </w:rPr>
      </w:pPr>
      <w:r>
        <w:rPr>
          <w:b/>
          <w:bCs/>
          <w:lang w:val="el" w:eastAsia="el"/>
        </w:rPr>
        <w:t>ΤΗΛ………………………………</w:t>
      </w:r>
    </w:p>
    <w:p>
      <w:pPr>
        <w:spacing w:before="240" w:after="240"/>
        <w:rPr>
          <w:lang w:val="el" w:eastAsia="el"/>
        </w:rPr>
      </w:pPr>
      <w:r>
        <w:rPr>
          <w:b/>
          <w:bCs/>
          <w:lang w:val="el" w:eastAsia="el"/>
        </w:rPr>
        <w:t>e-mail:…………………………</w:t>
      </w:r>
    </w:p>
    <w:p>
      <w:pPr>
        <w:spacing w:before="240" w:after="240"/>
        <w:rPr>
          <w:lang w:val="el" w:eastAsia="el"/>
        </w:rPr>
      </w:pPr>
      <w:r>
        <w:rPr>
          <w:b/>
          <w:bCs/>
          <w:lang w:val="el" w:eastAsia="el"/>
        </w:rPr>
        <w:t>ΕΔΡΑ/ΔΙΕΥΘΥΝΣΗ:ΟΔΟΣ……………………………………………..ΑΡΙΘΜΟΣ…………..ΤΑΧ.ΚΩΔΙΚΑΣ…………</w:t>
      </w:r>
    </w:p>
    <w:p>
      <w:pPr>
        <w:spacing w:before="240" w:after="240"/>
        <w:rPr>
          <w:lang w:val="el" w:eastAsia="el"/>
        </w:rPr>
      </w:pPr>
      <w:r>
        <w:rPr>
          <w:b/>
          <w:bCs/>
          <w:lang w:val="el" w:eastAsia="el"/>
        </w:rPr>
        <w:t>ΠΟΛΗ/ΔΗΜΟΣ ΝΟΜΟΣ………………………………………</w:t>
      </w:r>
    </w:p>
    <w:p>
      <w:pPr>
        <w:pStyle w:val="MainText"/>
        <w:spacing w:before="120" w:after="0"/>
        <w:rPr>
          <w:lang w:val="el" w:eastAsia="el"/>
        </w:rPr>
      </w:pPr>
      <w:r>
        <w:rPr>
          <w:b/>
          <w:bCs/>
          <w:lang w:val="el" w:eastAsia="el"/>
        </w:rPr>
        <w:t>2.</w:t>
      </w:r>
      <w:r>
        <w:rPr>
          <w:lang w:val="el" w:eastAsia="el"/>
        </w:rPr>
        <w:t xml:space="preserve"> </w:t>
      </w:r>
      <w:r>
        <w:rPr>
          <w:b/>
          <w:bCs/>
          <w:u w:val="single"/>
          <w:lang w:val="el" w:eastAsia="el"/>
        </w:rPr>
        <w:t>ΣΤΟΙΧΕΙΑ ΝΟΜΙΜΟΥ ΕΚΠΡΟΣΩΠΟΥ:</w:t>
      </w:r>
    </w:p>
    <w:p>
      <w:pPr>
        <w:spacing w:before="240" w:after="240"/>
        <w:rPr>
          <w:lang w:val="el" w:eastAsia="el"/>
        </w:rPr>
      </w:pPr>
      <w:r>
        <w:rPr>
          <w:b/>
          <w:bCs/>
          <w:lang w:val="el" w:eastAsia="el"/>
        </w:rPr>
        <w:t>Α.Φ.Μ……………………………………….</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παρούσα δηλώνω ότι παραλαμβάνω υγραέριο χύδην της περ. ιδ΄ή/και ιέ της παρ. 1 του άρθρου 73 του ν.2960/2001 (Α΄265) το οποίο χρησιμοποιείται ως καύσιμο για (συνοπτική περιγραφή):…………………………………………………………………..</w:t>
      </w:r>
    </w:p>
    <w:p>
      <w:pPr>
        <w:spacing w:before="240" w:after="240"/>
        <w:rPr>
          <w:lang w:val="el" w:eastAsia="el"/>
        </w:rPr>
      </w:pPr>
      <w:r>
        <w:rPr>
          <w:b/>
          <w:bCs/>
          <w:lang w:val="el" w:eastAsia="el"/>
        </w:rPr>
        <w:t>Με την παρούσα Δήλωση συνυποβάλλονται:</w:t>
      </w:r>
    </w:p>
    <w:p>
      <w:pPr>
        <w:spacing w:before="240" w:after="240"/>
        <w:rPr>
          <w:lang w:val="el" w:eastAsia="el"/>
        </w:rPr>
      </w:pPr>
      <w:r>
        <w:rPr>
          <w:lang w:val="el" w:eastAsia="el"/>
        </w:rPr>
        <w:t xml:space="preserve">• </w:t>
      </w:r>
      <w:r>
        <w:rPr>
          <w:b/>
          <w:bCs/>
          <w:lang w:val="el" w:eastAsia="el"/>
        </w:rPr>
        <w:t>Αντίγραφο τιμολογίου της εταιρείας ………………………………. με αριθμό/ημερομηνία……</w:t>
      </w:r>
    </w:p>
    <w:p>
      <w:pPr>
        <w:spacing w:before="240" w:after="240"/>
        <w:rPr>
          <w:lang w:val="el" w:eastAsia="el"/>
        </w:rPr>
      </w:pPr>
      <w:r>
        <w:rPr>
          <w:lang w:val="el" w:eastAsia="el"/>
        </w:rPr>
        <w:t xml:space="preserve">• </w:t>
      </w:r>
      <w:r>
        <w:rPr>
          <w:b/>
          <w:bCs/>
          <w:lang w:val="el" w:eastAsia="el"/>
        </w:rPr>
        <w:t>Βεβαίωση αρμόδιου μηχανικού της περ. β) της παρ. 1 του άρθρου 5 της Α.1001/2020</w:t>
      </w:r>
    </w:p>
    <w:p>
      <w:pPr>
        <w:spacing w:before="240" w:after="240"/>
        <w:rPr>
          <w:lang w:val="el" w:eastAsia="el"/>
        </w:rPr>
      </w:pPr>
      <w:r>
        <w:rPr>
          <w:b/>
          <w:bCs/>
          <w:lang w:val="el" w:eastAsia="el"/>
        </w:rPr>
        <w:t>Τόπος &amp; Ημερομηνία …………………….</w:t>
      </w:r>
    </w:p>
    <w:p>
      <w:pPr>
        <w:spacing w:before="240" w:after="240"/>
        <w:rPr>
          <w:lang w:val="el" w:eastAsia="el"/>
        </w:rPr>
      </w:pPr>
      <w:r>
        <w:rPr>
          <w:b/>
          <w:bCs/>
          <w:lang w:val="el" w:eastAsia="el"/>
        </w:rPr>
        <w:t>Ο/Η/ Δηλών/ούσα/Νόμιμος εκπρόσωπος</w:t>
      </w:r>
    </w:p>
    <w:p>
      <w:pPr>
        <w:spacing w:before="240" w:after="240"/>
        <w:rPr>
          <w:lang w:val="el" w:eastAsia="el"/>
        </w:rPr>
      </w:pPr>
      <w:r>
        <w:rPr>
          <w:b/>
          <w:bCs/>
          <w:u w:val="single"/>
          <w:lang w:val="el" w:eastAsia="el"/>
        </w:rPr>
        <w:t xml:space="preserve">ΥΠΟΔΕΙΓΜΑ </w:t>
      </w:r>
      <w:r>
        <w:rPr>
          <w:b/>
          <w:bCs/>
          <w:u w:val="single"/>
          <w:lang w:val="el" w:eastAsia="el"/>
        </w:rPr>
        <w:t>V</w:t>
      </w:r>
    </w:p>
    <w:p>
      <w:pPr>
        <w:spacing w:before="240" w:after="240"/>
        <w:rPr>
          <w:lang w:val="el" w:eastAsia="el"/>
        </w:rPr>
      </w:pPr>
      <w:r>
        <w:rPr>
          <w:b/>
          <w:bCs/>
          <w:lang w:val="el" w:eastAsia="el"/>
        </w:rPr>
        <w:t>ΕΤΗΣΙΑ ΚΑΤΑΣΤΑΣΗ ΑΓΟΡΩΝ ΥΓΡΑΕΡΙΟΥ(σύμφωνα με την περ. δ) της παρ. 1 του άρθρου 5 της Α. 1001/31-12-2020 )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14"/>
        <w:gridCol w:w="1230"/>
        <w:gridCol w:w="1181"/>
        <w:gridCol w:w="1650"/>
        <w:gridCol w:w="1362"/>
        <w:gridCol w:w="1468"/>
        <w:gridCol w:w="1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Έκδοσης Δ.Α. ή</w:t>
            </w:r>
          </w:p>
          <w:p>
            <w:pPr>
              <w:spacing w:before="240"/>
              <w:rPr>
                <w:b w:val="0"/>
                <w:bCs w:val="0"/>
                <w:i w:val="0"/>
                <w:iCs w:val="0"/>
                <w:smallCaps w:val="0"/>
                <w:color w:val="000000"/>
                <w:lang w:val="el" w:eastAsia="el"/>
              </w:rPr>
            </w:pPr>
            <w:r>
              <w:rPr>
                <w:b/>
                <w:bCs/>
                <w:i w:val="0"/>
                <w:iCs w:val="0"/>
                <w:smallCaps w:val="0"/>
                <w:color w:val="000000"/>
                <w:lang w:val="el" w:eastAsia="el"/>
              </w:rPr>
              <w:t>Τ-ΔΑ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Τιμολογίου ή Τιμολογίου – Δελτίου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εταιρείας εμπορίας υγραερίων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Α.Φ.Μεταιρείας εμπορίας υγραερίων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Υγραερίου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Υγραερίου σε λίτρα (φυσική θερμοκρασία)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Υγραερίου σε λίτρα με αναγωγή στους 15</w:t>
            </w:r>
            <w:r>
              <w:rPr>
                <w:b/>
                <w:bCs/>
                <w:i w:val="0"/>
                <w:iCs w:val="0"/>
                <w:smallCaps w:val="0"/>
                <w:color w:val="000000"/>
                <w:sz w:val="30"/>
                <w:szCs w:val="30"/>
                <w:vertAlign w:val="superscript"/>
                <w:lang w:val="el" w:eastAsia="el"/>
              </w:rPr>
              <w:t>0</w:t>
            </w:r>
            <w:r>
              <w:rPr>
                <w:b/>
                <w:bCs/>
                <w:i w:val="0"/>
                <w:iCs w:val="0"/>
                <w:smallCaps w:val="0"/>
                <w:color w:val="000000"/>
                <w:lang w:val="el" w:eastAsia="el"/>
              </w:rPr>
              <w:t xml:space="preserve">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Συνολικές ετήσιες ποσότητες υγραερίου: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7 | Σελίδα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 xml:space="preserve">Τελωνεία Α΄ &amp; Β΄ τάξης, Ελεγκτικές Υπηρεσίες Τελωνείων (ΕΛ.Υ.Τ.) Αττικής – Θεσσαλονίκης </w:t>
      </w:r>
      <w:r>
        <w:rPr>
          <w:lang w:val="el" w:eastAsia="el"/>
        </w:rPr>
        <w:t>και Επιτελική</w:t>
      </w:r>
    </w:p>
    <w:p>
      <w:pPr>
        <w:spacing w:before="240" w:after="240"/>
        <w:rPr>
          <w:lang w:val="el" w:eastAsia="el"/>
        </w:rPr>
      </w:pPr>
      <w:r>
        <w:rPr>
          <w:lang w:val="el" w:eastAsia="el"/>
        </w:rPr>
        <w:t>Υπηρεσία Τελωνειακών Ελέγχων (Ε.Υ.Τ.Ε.)</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 της Ηλεκτρονικής Βιβλιοθήκης), e-mail:</w:t>
      </w:r>
      <w:hyperlink r:id="rId4" w:history="1">
        <w:r>
          <w:rPr>
            <w:rStyle w:val="Hyperlink"/>
            <w:b/>
            <w:bCs/>
            <w:color w:val="0000EE"/>
            <w:u w:color="0000EE"/>
            <w:lang w:val="el" w:eastAsia="el"/>
          </w:rPr>
          <w:t>siteadmin @ aade .gr</w:t>
        </w:r>
      </w:hyperlink>
    </w:p>
    <w:p>
      <w:pPr>
        <w:spacing w:before="240" w:after="240"/>
        <w:rPr>
          <w:lang w:val="el" w:eastAsia="el"/>
        </w:rPr>
      </w:pPr>
      <w:r>
        <w:rPr>
          <w:b/>
          <w:bCs/>
          <w:lang w:val="el" w:eastAsia="el"/>
        </w:rPr>
        <w:t xml:space="preserve">4. </w:t>
      </w:r>
      <w:r>
        <w:rPr>
          <w:b/>
          <w:bCs/>
          <w:lang w:val="el" w:eastAsia="el"/>
        </w:rPr>
        <w:t>Δ/νση Επιχειρησιακών Διαδικασιών (ΔΙ.ΕΠΙ.ΔΙ.), Υποδιεύθυνση Β΄ - Απαιτήσεων και Ελέγχου Εφαρμογών Τελωνείων της Γ.Δ.ΗΛΕ.Δ., (για την ανάρτηση στο portal ICISnet) e-mail:</w:t>
      </w:r>
      <w:hyperlink r:id="rId5" w:history="1">
        <w:r>
          <w:rPr>
            <w:rStyle w:val="Hyperlink"/>
            <w:b/>
            <w:bCs/>
            <w:color w:val="0000EE"/>
            <w:u w:color="0000EE"/>
            <w:lang w:val="el" w:eastAsia="el"/>
          </w:rPr>
          <w:t>siteadmin @ gsis.gr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Συντονιστικό Επιχειρησιακό Κέντρο (Σ.Ε.Κ.)</w:t>
      </w:r>
    </w:p>
    <w:p>
      <w:pPr>
        <w:spacing w:before="240" w:after="240"/>
        <w:rPr>
          <w:lang w:val="el" w:eastAsia="el"/>
        </w:rPr>
      </w:pPr>
      <w:r>
        <w:rPr>
          <w:b/>
          <w:bCs/>
          <w:lang w:val="el" w:eastAsia="el"/>
        </w:rPr>
        <w:t xml:space="preserve">4.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Τελωνειακές Περιφέρειες</w:t>
      </w:r>
    </w:p>
    <w:p>
      <w:pPr>
        <w:spacing w:before="240" w:after="240"/>
        <w:rPr>
          <w:lang w:val="el" w:eastAsia="el"/>
        </w:rPr>
      </w:pPr>
      <w:r>
        <w:rPr>
          <w:b/>
          <w:bCs/>
          <w:lang w:val="el" w:eastAsia="el"/>
        </w:rPr>
        <w:t xml:space="preserve">6. </w:t>
      </w:r>
      <w:r>
        <w:rPr>
          <w:b/>
          <w:bCs/>
          <w:lang w:val="el" w:eastAsia="el"/>
        </w:rPr>
        <w:t>Δ/νση Εσωτερικού Ελέγχου</w:t>
      </w:r>
    </w:p>
    <w:p>
      <w:pPr>
        <w:spacing w:before="240" w:after="240"/>
        <w:rPr>
          <w:lang w:val="el" w:eastAsia="el"/>
        </w:rPr>
      </w:pPr>
      <w:r>
        <w:rPr>
          <w:b/>
          <w:bCs/>
          <w:lang w:val="el" w:eastAsia="el"/>
        </w:rPr>
        <w:t xml:space="preserve">7. </w:t>
      </w:r>
      <w:r>
        <w:rPr>
          <w:b/>
          <w:bCs/>
          <w:lang w:val="el" w:eastAsia="el"/>
        </w:rPr>
        <w:t>Διεύθυνση Νομικής Υποστήριξης Α.Α.Δ.Ε.</w:t>
      </w:r>
    </w:p>
    <w:p>
      <w:pPr>
        <w:spacing w:before="240" w:after="240"/>
        <w:rPr>
          <w:lang w:val="el" w:eastAsia="el"/>
        </w:rPr>
      </w:pPr>
      <w:r>
        <w:rPr>
          <w:b/>
          <w:bCs/>
          <w:lang w:val="el" w:eastAsia="el"/>
        </w:rPr>
        <w:t xml:space="preserve">8.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9. </w:t>
      </w:r>
      <w:r>
        <w:rPr>
          <w:b/>
          <w:bCs/>
          <w:lang w:val="el" w:eastAsia="el"/>
        </w:rPr>
        <w:t>Σύνδεσμος Εταιρειών Εμπορίας Πετρελαιοειδών (ΣΕΕΠΕ) (Με την παράκληση να ενημερώσει τις εταιρείες εμπορίας υγραερίων, μέλη του) Ίωνος Δραγούμη 46, 11528, Ιλίσια</w:t>
      </w:r>
    </w:p>
    <w:p>
      <w:pPr>
        <w:spacing w:before="240" w:after="240"/>
        <w:rPr>
          <w:lang w:val="el" w:eastAsia="el"/>
        </w:rPr>
      </w:pPr>
      <w:r>
        <w:rPr>
          <w:b/>
          <w:bCs/>
          <w:lang w:val="el" w:eastAsia="el"/>
        </w:rPr>
        <w:t xml:space="preserve">10. </w:t>
      </w:r>
      <w:r>
        <w:rPr>
          <w:b/>
          <w:bCs/>
          <w:lang w:val="el" w:eastAsia="el"/>
        </w:rPr>
        <w:t>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w:t>
      </w:r>
    </w:p>
    <w:p>
      <w:pPr>
        <w:spacing w:before="240" w:after="240"/>
        <w:rPr>
          <w:lang w:val="el" w:eastAsia="el"/>
        </w:rPr>
      </w:pPr>
      <w:r>
        <w:rPr>
          <w:b/>
          <w:bCs/>
          <w:lang w:val="el" w:eastAsia="el"/>
        </w:rPr>
        <w:t>Χειμάρας 8Α, 15125, e-mail:</w:t>
      </w:r>
      <w:hyperlink r:id="rId6" w:history="1">
        <w:r>
          <w:rPr>
            <w:rStyle w:val="Hyperlink"/>
            <w:b/>
            <w:bCs/>
            <w:color w:val="0000EE"/>
            <w:u w:color="0000EE"/>
            <w:lang w:val="el" w:eastAsia="el"/>
          </w:rPr>
          <w:t>helpe @ helpe .gr</w:t>
        </w:r>
      </w:hyperlink>
    </w:p>
    <w:p>
      <w:pPr>
        <w:spacing w:before="240" w:after="240"/>
        <w:rPr>
          <w:lang w:val="el" w:eastAsia="el"/>
        </w:rPr>
      </w:pPr>
      <w:r>
        <w:rPr>
          <w:b/>
          <w:bCs/>
          <w:lang w:val="el" w:eastAsia="el"/>
        </w:rPr>
        <w:t xml:space="preserve">11.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7" w:history="1">
        <w:r>
          <w:rPr>
            <w:rStyle w:val="Hyperlink"/>
            <w:b/>
            <w:bCs/>
            <w:color w:val="0000EE"/>
            <w:u w:color="0000EE"/>
            <w:lang w:val="el" w:eastAsia="el"/>
          </w:rPr>
          <w:t>motoroil.refinery@ 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8"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12. </w:t>
      </w:r>
      <w:r>
        <w:rPr>
          <w:b/>
          <w:bCs/>
          <w:lang w:val="el" w:eastAsia="el"/>
        </w:rPr>
        <w:t xml:space="preserve">Petrogaz Α.Ε., Ακαδημίας 57 Αθήνα, e-mail: </w:t>
      </w:r>
      <w:hyperlink r:id="rId9" w:history="1">
        <w:r>
          <w:rPr>
            <w:rStyle w:val="Hyperlink"/>
            <w:b/>
            <w:bCs/>
            <w:color w:val="0000EE"/>
            <w:u w:color="0000EE"/>
            <w:lang w:val="el" w:eastAsia="el"/>
          </w:rPr>
          <w:t>info@petrogaz.gr</w:t>
        </w:r>
      </w:hyperlink>
    </w:p>
    <w:p>
      <w:pPr>
        <w:spacing w:before="240" w:after="240"/>
        <w:rPr>
          <w:lang w:val="el" w:eastAsia="el"/>
        </w:rPr>
      </w:pPr>
      <w:r>
        <w:rPr>
          <w:b/>
          <w:bCs/>
          <w:lang w:val="el" w:eastAsia="el"/>
        </w:rPr>
        <w:t xml:space="preserve">13. </w:t>
      </w:r>
      <w:r>
        <w:rPr>
          <w:b/>
          <w:bCs/>
          <w:lang w:val="el" w:eastAsia="el"/>
        </w:rPr>
        <w:t>Ομοσπονδία Εκτελωνιστών Ελλάδας 6 Τσαμαδού 38 – Τ.Κ. 18531 – Πειραιάς</w:t>
      </w:r>
    </w:p>
    <w:p>
      <w:pPr>
        <w:spacing w:before="240" w:after="240"/>
        <w:rPr>
          <w:lang w:val="el" w:eastAsia="el"/>
        </w:rPr>
      </w:pPr>
      <w:r>
        <w:rPr>
          <w:b/>
          <w:bCs/>
          <w:lang w:val="el" w:eastAsia="el"/>
        </w:rPr>
        <w:t xml:space="preserve">14. </w:t>
      </w:r>
      <w:r>
        <w:rPr>
          <w:b/>
          <w:bCs/>
          <w:lang w:val="el" w:eastAsia="el"/>
        </w:rPr>
        <w:t>Σύλλογος Εκτελωνιστών Θεσσαλονίκης, Κουντουριώτου 13 – Τ.Κ. 54626 - Θεσσαλονίκη</w:t>
      </w:r>
    </w:p>
    <w:p>
      <w:pPr>
        <w:spacing w:before="240" w:after="240"/>
        <w:rPr>
          <w:lang w:val="el" w:eastAsia="el"/>
        </w:rPr>
      </w:pPr>
      <w:r>
        <w:rPr>
          <w:b/>
          <w:bCs/>
          <w:lang w:val="el" w:eastAsia="el"/>
        </w:rPr>
        <w:t xml:space="preserve">15.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16. </w:t>
      </w:r>
      <w:r>
        <w:rPr>
          <w:b/>
          <w:bCs/>
          <w:lang w:val="el" w:eastAsia="el"/>
        </w:rPr>
        <w:t>Οικονομικό Επιμελητήριο Ελλάδος Μητροπόλεως 12-14, ΤΚ 105 63 –Αθήνα, e-mail:</w:t>
      </w:r>
      <w:hyperlink r:id="rId10"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17. </w:t>
      </w:r>
      <w:r>
        <w:rPr>
          <w:b/>
          <w:bCs/>
          <w:lang w:val="el" w:eastAsia="el"/>
        </w:rPr>
        <w:t>Κεντρική Ένωση Επιμελητηρίων Ελλάδος Ακαδημίας 6, TK 106 71 – Αθήνα,</w:t>
      </w:r>
    </w:p>
    <w:p>
      <w:pPr>
        <w:spacing w:before="240" w:after="240"/>
        <w:rPr>
          <w:lang w:val="el" w:eastAsia="el"/>
        </w:rPr>
      </w:pPr>
      <w:r>
        <w:rPr>
          <w:b/>
          <w:bCs/>
          <w:lang w:val="el" w:eastAsia="el"/>
        </w:rPr>
        <w:t xml:space="preserve">18. </w:t>
      </w:r>
      <w:r>
        <w:rPr>
          <w:b/>
          <w:bCs/>
          <w:lang w:val="el" w:eastAsia="el"/>
        </w:rPr>
        <w:t>Εμπορικό και Βιομηχανικό Επιμελητήριο Αθηνών Ακαδημίας 7, ΤΚ 106 71-Αθήνα ,e-mail:</w:t>
      </w:r>
      <w:hyperlink r:id="rId11"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19. </w:t>
      </w:r>
      <w:r>
        <w:rPr>
          <w:b/>
          <w:bCs/>
          <w:lang w:val="el" w:eastAsia="el"/>
        </w:rPr>
        <w:t xml:space="preserve">Εμπορικό και Βιομηχανικό Επιμελητήριο Θεσσαλονίκης -Τσιμισκή 29, ΤΚ 54624, e-mail: </w:t>
      </w:r>
      <w:hyperlink r:id="rId12"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20. </w:t>
      </w:r>
      <w:r>
        <w:rPr>
          <w:b/>
          <w:bCs/>
          <w:lang w:val="el" w:eastAsia="el"/>
        </w:rPr>
        <w:t>Σύνδεσμος Βιομηχανιών Αττικής &amp; Πειραιά Αμερικής 10 Τ.Κ. 10671 Αθήνα</w:t>
      </w:r>
    </w:p>
    <w:p>
      <w:pPr>
        <w:spacing w:before="240" w:after="240"/>
        <w:rPr>
          <w:lang w:val="el" w:eastAsia="el"/>
        </w:rPr>
      </w:pPr>
      <w:r>
        <w:rPr>
          <w:b/>
          <w:bCs/>
          <w:lang w:val="el" w:eastAsia="el"/>
        </w:rPr>
        <w:t xml:space="preserve">21. </w:t>
      </w:r>
      <w:r>
        <w:rPr>
          <w:b/>
          <w:bCs/>
          <w:lang w:val="el" w:eastAsia="el"/>
        </w:rPr>
        <w:t>Σύνδεσμος Βιομηχανιών Βορείου Ελλάδος Πλ. Μοριχόβου 1 Τ.Κ. 54625 Θεσσαλονίκη</w:t>
      </w:r>
    </w:p>
    <w:p>
      <w:pPr>
        <w:spacing w:before="240" w:after="240"/>
        <w:rPr>
          <w:lang w:val="el" w:eastAsia="el"/>
        </w:rPr>
      </w:pPr>
      <w:r>
        <w:rPr>
          <w:b/>
          <w:bCs/>
          <w:lang w:val="el" w:eastAsia="el"/>
        </w:rPr>
        <w:t xml:space="preserve">22. </w:t>
      </w:r>
      <w:r>
        <w:rPr>
          <w:b/>
          <w:bCs/>
          <w:lang w:val="el" w:eastAsia="el"/>
        </w:rPr>
        <w:t>Σύνδεσμος Βιομηχανιών Θεσσαλίας &amp; Κεντρικής Ελλάδος Ελ. Βενιζέλου 4, Βόλος 382 21</w:t>
      </w:r>
    </w:p>
    <w:p>
      <w:pPr>
        <w:spacing w:before="240" w:after="240"/>
        <w:rPr>
          <w:lang w:val="el" w:eastAsia="el"/>
        </w:rPr>
      </w:pPr>
      <w:r>
        <w:rPr>
          <w:b/>
          <w:bCs/>
          <w:lang w:val="el" w:eastAsia="el"/>
        </w:rPr>
        <w:t xml:space="preserve">23. </w:t>
      </w:r>
      <w:r>
        <w:rPr>
          <w:b/>
          <w:bCs/>
          <w:lang w:val="el" w:eastAsia="el"/>
        </w:rPr>
        <w:t xml:space="preserve">Σύνδεσμος Επιχειρήσεων και Βιομηχανιών (ΣΕΒ)Ξενοφώντος 5, Τ.Κ. 105 57 Αθήνα, e-mail: </w:t>
      </w:r>
      <w:hyperlink r:id="rId13"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24. </w:t>
      </w:r>
      <w:r>
        <w:rPr>
          <w:b/>
          <w:bCs/>
          <w:lang w:val="el" w:eastAsia="el"/>
        </w:rPr>
        <w:t>ΓΣΕΒΕΕ Αριστοτέλους 46, Τ.Κ. 104 33 Αθήνα, e-mail:</w:t>
      </w:r>
      <w:hyperlink r:id="rId14"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25. </w:t>
      </w:r>
      <w:r>
        <w:rPr>
          <w:b/>
          <w:bCs/>
          <w:lang w:val="el" w:eastAsia="el"/>
        </w:rPr>
        <w:t>ΔΤΔ – Εγκεκριμένοι Οικονομικοί Φορείς</w:t>
      </w:r>
    </w:p>
    <w:p>
      <w:pPr>
        <w:spacing w:before="240" w:after="240"/>
        <w:rPr>
          <w:lang w:val="el" w:eastAsia="el"/>
        </w:rPr>
      </w:pPr>
      <w:r>
        <w:rPr>
          <w:b/>
          <w:bCs/>
          <w:lang w:val="el" w:eastAsia="el"/>
        </w:rPr>
        <w:t xml:space="preserve">26. </w:t>
      </w:r>
      <w:r>
        <w:rPr>
          <w:b/>
          <w:bCs/>
          <w:lang w:val="el" w:eastAsia="el"/>
        </w:rPr>
        <w:t>Πανελλήνια Ομοσπονδία Φοροτεχνικών Ελεύθερων Επαγγελματιών (Π.Ο.Φ.Ε.Ε.)</w:t>
      </w:r>
    </w:p>
    <w:p>
      <w:pPr>
        <w:spacing w:before="240" w:after="240"/>
        <w:rPr>
          <w:lang w:val="el" w:eastAsia="el"/>
        </w:rPr>
      </w:pPr>
      <w:r>
        <w:rPr>
          <w:b/>
          <w:bCs/>
          <w:lang w:val="el" w:eastAsia="el"/>
        </w:rPr>
        <w:t xml:space="preserve">27. </w:t>
      </w:r>
      <w:r>
        <w:rPr>
          <w:b/>
          <w:bCs/>
          <w:lang w:val="el" w:eastAsia="el"/>
        </w:rPr>
        <w:t>Πανελλήνια Ένωση Φοροτεχνικών Επιστημόνων (Π.Ε.Φ.Ε.)</w:t>
      </w:r>
    </w:p>
    <w:p>
      <w:pPr>
        <w:spacing w:before="240" w:after="240"/>
        <w:rPr>
          <w:lang w:val="el" w:eastAsia="el"/>
        </w:rPr>
      </w:pPr>
      <w:r>
        <w:rPr>
          <w:b/>
          <w:bCs/>
          <w:lang w:val="el" w:eastAsia="el"/>
        </w:rPr>
        <w:t xml:space="preserve">28. </w:t>
      </w:r>
      <w:r>
        <w:rPr>
          <w:b/>
          <w:bCs/>
          <w:lang w:val="el" w:eastAsia="el"/>
        </w:rPr>
        <w:t>Ένωση Φοροτεχνικών Οικονομολόγων Βορείου Ελλάδος (Ε.Φ.Ο.Β.Ε.)</w:t>
      </w:r>
    </w:p>
    <w:p>
      <w:pPr>
        <w:spacing w:before="240" w:after="240"/>
        <w:rPr>
          <w:lang w:val="el" w:eastAsia="el"/>
        </w:rPr>
      </w:pPr>
      <w:r>
        <w:rPr>
          <w:b/>
          <w:bCs/>
          <w:lang w:val="el" w:eastAsia="el"/>
        </w:rPr>
        <w:t xml:space="preserve">29. </w:t>
      </w:r>
      <w:r>
        <w:rPr>
          <w:b/>
          <w:bCs/>
          <w:lang w:val="el" w:eastAsia="el"/>
        </w:rPr>
        <w:t>Ένωση Φοροτεχνικών Ελεύθερων Επαγγελματιών Ν. Θες/νικης (Ε.Φ.Ε.Ε.Θ.)</w:t>
      </w:r>
    </w:p>
    <w:p>
      <w:pPr>
        <w:spacing w:before="240" w:after="240"/>
        <w:rPr>
          <w:lang w:val="el" w:eastAsia="el"/>
        </w:rPr>
      </w:pPr>
      <w:r>
        <w:rPr>
          <w:b/>
          <w:bCs/>
          <w:lang w:val="el" w:eastAsia="el"/>
        </w:rPr>
        <w:t xml:space="preserve">30. </w:t>
      </w:r>
      <w:r>
        <w:rPr>
          <w:b/>
          <w:bCs/>
          <w:lang w:val="el" w:eastAsia="el"/>
        </w:rPr>
        <w:t>Πανελλήνια Ομοσπονδία Λογιστών</w:t>
      </w:r>
    </w:p>
    <w:p>
      <w:pPr>
        <w:spacing w:before="240" w:after="240"/>
        <w:rPr>
          <w:lang w:val="el" w:eastAsia="el"/>
        </w:rPr>
      </w:pPr>
      <w:r>
        <w:rPr>
          <w:b/>
          <w:bCs/>
          <w:lang w:val="el" w:eastAsia="el"/>
        </w:rPr>
        <w:t xml:space="preserve">31. </w:t>
      </w:r>
      <w:r>
        <w:rPr>
          <w:b/>
          <w:bCs/>
          <w:lang w:val="el" w:eastAsia="el"/>
        </w:rPr>
        <w:t>Αγροτικός Πτηνοτροφικός Συνεταιρισμός Ιωαννίνων, e-mail:</w:t>
      </w:r>
      <w:hyperlink r:id="rId15" w:history="1">
        <w:r>
          <w:rPr>
            <w:rStyle w:val="Hyperlink"/>
            <w:b/>
            <w:bCs/>
            <w:color w:val="0000EE"/>
            <w:u w:color="0000EE"/>
            <w:lang w:val="el" w:eastAsia="el"/>
          </w:rPr>
          <w:t>info@ pindos-apsi.gr</w:t>
        </w:r>
      </w:hyperlink>
    </w:p>
    <w:p>
      <w:pPr>
        <w:spacing w:before="240" w:after="240"/>
        <w:rPr>
          <w:lang w:val="el" w:eastAsia="el"/>
        </w:rPr>
      </w:pPr>
      <w:r>
        <w:rPr>
          <w:b/>
          <w:bCs/>
          <w:lang w:val="el" w:eastAsia="el"/>
        </w:rPr>
        <w:t xml:space="preserve">32. </w:t>
      </w:r>
      <w:r>
        <w:rPr>
          <w:b/>
          <w:bCs/>
          <w:lang w:val="el" w:eastAsia="el"/>
        </w:rPr>
        <w:t>Σύλλογος Αμβυκούχων Μαγνησίας και Σύλλογος Ιδιοκτητών Αμβύκων Αποστάξεως Στεμφυλοπνεύματος Τύρναβου, e-mail:</w:t>
      </w:r>
      <w:hyperlink r:id="rId16" w:history="1">
        <w:r>
          <w:rPr>
            <w:rStyle w:val="Hyperlink"/>
            <w:b/>
            <w:bCs/>
            <w:color w:val="0000EE"/>
            <w:u w:color="0000EE"/>
            <w:lang w:val="el" w:eastAsia="el"/>
          </w:rPr>
          <w:t>tampakopbvc@ hotmail.de</w:t>
        </w:r>
      </w:hyperlink>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p>
      <w:pPr>
        <w:spacing w:before="240" w:after="240"/>
        <w:rPr>
          <w:lang w:val="el" w:eastAsia="el"/>
        </w:rPr>
      </w:pPr>
      <w:r>
        <w:rPr>
          <w:b/>
          <w:bCs/>
          <w:lang w:val="el" w:eastAsia="el"/>
        </w:rPr>
        <w:t xml:space="preserve">3. </w:t>
      </w:r>
      <w:r>
        <w:rPr>
          <w:b/>
          <w:bCs/>
          <w:lang w:val="el" w:eastAsia="el"/>
        </w:rPr>
        <w:t>ΦΟΡΟΛΟΓΙΚΗ &amp; ΤΕΛΩΝΕΙΑΚΗ ΑΚΑΔΗΜΙΑ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e@oe-e.gr" TargetMode="External" /><Relationship Id="rId11" Type="http://schemas.openxmlformats.org/officeDocument/2006/relationships/hyperlink" Target="mailto:info@acci.gr" TargetMode="External" /><Relationship Id="rId12" Type="http://schemas.openxmlformats.org/officeDocument/2006/relationships/hyperlink" Target="mailto:root@ebeth.gr" TargetMode="External" /><Relationship Id="rId13" Type="http://schemas.openxmlformats.org/officeDocument/2006/relationships/hyperlink" Target="mailto:info@sev.org.gr" TargetMode="External" /><Relationship Id="rId14" Type="http://schemas.openxmlformats.org/officeDocument/2006/relationships/hyperlink" Target="mailto:info@gsevee.gr" TargetMode="External" /><Relationship Id="rId15" Type="http://schemas.openxmlformats.org/officeDocument/2006/relationships/hyperlink" Target="mailto:info@pindos-apsi.gr" TargetMode="External" /><Relationship Id="rId16" Type="http://schemas.openxmlformats.org/officeDocument/2006/relationships/hyperlink" Target="mailto:tampakopbvc@hotmail.de"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iteadmin@gsis.gr" TargetMode="External" /><Relationship Id="rId6" Type="http://schemas.openxmlformats.org/officeDocument/2006/relationships/hyperlink" Target="mailto:helpe@helpe.gr" TargetMode="External" /><Relationship Id="rId7" Type="http://schemas.openxmlformats.org/officeDocument/2006/relationships/hyperlink" Target="mailto:motoroil.refinery@moh.gr" TargetMode="External" /><Relationship Id="rId8" Type="http://schemas.openxmlformats.org/officeDocument/2006/relationships/hyperlink" Target="mailto:Info@moh.gr" TargetMode="External" /><Relationship Id="rId9" Type="http://schemas.openxmlformats.org/officeDocument/2006/relationships/hyperlink" Target="mailto:info@petrogaz.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