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Γ.Π.οικ. 73995</w:t>
      </w:r>
    </w:p>
    <w:p>
      <w:pPr>
        <w:pStyle w:val="PreambelText"/>
        <w:spacing w:before="240" w:after="240"/>
        <w:rPr>
          <w:lang w:val="el" w:eastAsia="el"/>
        </w:rPr>
      </w:pPr>
      <w:r>
        <w:rPr>
          <w:b/>
          <w:bCs/>
          <w:lang w:val="el" w:eastAsia="el"/>
        </w:rPr>
        <w:t>Τροποποίηση της υπό στοιχεία Δ1α/οικ.22817/ 03.04.2020 κοινής απόφασης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ΑΝΑΠΤΥΞΗΣ ΚΑΙ ΕΠΕΝΔΥΣΕΩΝ -</w:t>
      </w:r>
    </w:p>
    <w:p>
      <w:pPr>
        <w:pStyle w:val="PreambelText"/>
        <w:spacing w:before="240" w:after="240"/>
        <w:rPr>
          <w:lang w:val="el" w:eastAsia="el"/>
        </w:rPr>
      </w:pPr>
      <w:r>
        <w:rPr>
          <w:b/>
          <w:bCs/>
          <w:lang w:val="el" w:eastAsia="el"/>
        </w:rPr>
        <w:t>ΥΓΕΙΑΣ - ΕΣΩΤΕΡΙΚΩΝ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τεσσαρακοστού τετάρτου της από 20.03.2020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η οποία κυρώθηκε με το άρθρο 1 ν. 4683/2020 (Α’ 83),</w:t>
      </w:r>
    </w:p>
    <w:p>
      <w:pPr>
        <w:pStyle w:val="StructureList1"/>
        <w:spacing w:before="120" w:after="0"/>
        <w:rPr>
          <w:lang w:val="el" w:eastAsia="el"/>
        </w:rPr>
      </w:pPr>
      <w:r>
        <w:rPr>
          <w:lang w:val="el" w:eastAsia="el"/>
        </w:rPr>
        <w:t>β)</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γ)</w:t>
      </w:r>
      <w:r>
        <w:rPr>
          <w:lang w:val="en" w:eastAsia="en"/>
        </w:rPr>
        <w:tab/>
      </w:r>
      <w:r>
        <w:rPr>
          <w:lang w:val="el" w:eastAsia="el"/>
        </w:rPr>
        <w:t>του π.δ. 2/2021 «Διορισμός Υπουργών, Αναπληρωτών Υπουργών και Υφυπουργών» (Α’ 2),</w:t>
      </w:r>
    </w:p>
    <w:p>
      <w:pPr>
        <w:pStyle w:val="StructureList1"/>
        <w:spacing w:before="120" w:after="0"/>
        <w:rPr>
          <w:lang w:val="el" w:eastAsia="el"/>
        </w:rPr>
      </w:pPr>
      <w:r>
        <w:rPr>
          <w:lang w:val="el" w:eastAsia="el"/>
        </w:rPr>
        <w:t>δ)</w:t>
      </w:r>
      <w:r>
        <w:rPr>
          <w:lang w:val="en" w:eastAsia="en"/>
        </w:rPr>
        <w:tab/>
      </w:r>
      <w:r>
        <w:rPr>
          <w:lang w:val="el" w:eastAsia="el"/>
        </w:rPr>
        <w:t>του π.δ. 68/2021 «Διορισμός Υπουργών, Αναπληρώτριας Υπουργού και Υφυπουργών» (Α’ 155),</w:t>
      </w:r>
    </w:p>
    <w:p>
      <w:pPr>
        <w:pStyle w:val="StructureList1"/>
        <w:spacing w:before="120" w:after="0"/>
        <w:rPr>
          <w:lang w:val="el" w:eastAsia="el"/>
        </w:rPr>
      </w:pPr>
      <w:r>
        <w:rPr>
          <w:lang w:val="el" w:eastAsia="el"/>
        </w:rPr>
        <w:t>ε)</w:t>
      </w:r>
      <w:r>
        <w:rPr>
          <w:lang w:val="en" w:eastAsia="en"/>
        </w:rPr>
        <w:tab/>
      </w:r>
      <w:r>
        <w:rPr>
          <w:lang w:val="el" w:eastAsia="el"/>
        </w:rPr>
        <w:t>του π.δ. 121/2017 «Οργανισμός του Υπουργείου Υγείας» (Α’ 148),</w:t>
      </w:r>
    </w:p>
    <w:p>
      <w:pPr>
        <w:pStyle w:val="StructureList1"/>
        <w:spacing w:before="120" w:after="0"/>
        <w:rPr>
          <w:lang w:val="el" w:eastAsia="el"/>
        </w:rPr>
      </w:pPr>
      <w:r>
        <w:rPr>
          <w:lang w:val="el" w:eastAsia="el"/>
        </w:rPr>
        <w:t>στ)</w:t>
      </w:r>
      <w:r>
        <w:rPr>
          <w:lang w:val="en" w:eastAsia="en"/>
        </w:rPr>
        <w:tab/>
      </w:r>
      <w:r>
        <w:rPr>
          <w:lang w:val="el" w:eastAsia="el"/>
        </w:rPr>
        <w:t>του π.δ. 141/2017 «Οργανισμός Υπουργείου Εσωτερικών» (Α’ 180),</w:t>
      </w:r>
    </w:p>
    <w:p>
      <w:pPr>
        <w:pStyle w:val="StructureList1"/>
        <w:spacing w:before="120" w:after="0"/>
        <w:rPr>
          <w:lang w:val="el" w:eastAsia="el"/>
        </w:rPr>
      </w:pPr>
      <w:r>
        <w:rPr>
          <w:lang w:val="el" w:eastAsia="el"/>
        </w:rPr>
        <w:t>ζ)</w:t>
      </w:r>
      <w:r>
        <w:rPr>
          <w:lang w:val="en" w:eastAsia="en"/>
        </w:rPr>
        <w:tab/>
      </w:r>
      <w:r>
        <w:rPr>
          <w:lang w:val="el" w:eastAsia="el"/>
        </w:rPr>
        <w:t>του π.δ. 147/2017 «Οργανισμός του Υπουργείου Οικονομίας και Ανάπτυξης» (Α’ 192),</w:t>
      </w:r>
    </w:p>
    <w:p>
      <w:pPr>
        <w:pStyle w:val="StructureList1"/>
        <w:spacing w:before="120" w:after="0"/>
        <w:rPr>
          <w:lang w:val="el" w:eastAsia="el"/>
        </w:rPr>
      </w:pPr>
      <w:r>
        <w:rPr>
          <w:lang w:val="el" w:eastAsia="el"/>
        </w:rPr>
        <w:t>η)</w:t>
      </w:r>
      <w:r>
        <w:rPr>
          <w:lang w:val="en" w:eastAsia="en"/>
        </w:rPr>
        <w:tab/>
      </w:r>
      <w:r>
        <w:rPr>
          <w:lang w:val="el" w:eastAsia="el"/>
        </w:rPr>
        <w:t>του άρθρου 24 του ν. 4715/2020 «Ρυθμίσεις για τη διασφάλιση της πρόσβασης σε ποιοτικές υπηρεσίες υγείας - Ίδρυση και καταστατικό του Οργανισμού Διασφάλισης της Ποιότητας στην Υγεία Α.Ε. (Ο.ΔΙ.Π.Υ. Α.Ε.), άλλες επείγουσες διατάξεις αρμοδιότητας του Υπουργείου Υγείας και άλλες διατάξεις» (Α’ 149).</w:t>
      </w:r>
    </w:p>
    <w:p>
      <w:pPr>
        <w:pStyle w:val="PreambelText"/>
        <w:spacing w:before="240" w:after="240"/>
        <w:rPr>
          <w:lang w:val="el" w:eastAsia="el"/>
        </w:rPr>
      </w:pPr>
      <w:r>
        <w:rPr>
          <w:lang w:val="el" w:eastAsia="el"/>
        </w:rPr>
        <w:t>Β. Την υπό στοιχεία Δ1α/Γ.Π.οικ.22817/3.4.2020 κοινή απόφαση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COVID- 19» (Β’ 1177), όπως αυτή τροποποιήθηκε και συμπληρώθηκε με τις υπό στοιχεία Δ1α/Γ.Π.οικ.24361/10.4.2020 (Β’ 1296), Δ1α/Γ.Π.οικ. 38269/21.6.2020 (Β’ 2457), Δ1α/Γ.Π.οικ. 58069/22.9.2020 (Β’ 4072) και Δ1α/Γ.Π.οικ.81693/17-12-2020 (Β’ 5640) όμοιες αποφάσεις.</w:t>
      </w:r>
    </w:p>
    <w:p>
      <w:pPr>
        <w:pStyle w:val="PreambelText"/>
        <w:spacing w:before="240" w:after="240"/>
        <w:rPr>
          <w:lang w:val="el" w:eastAsia="el"/>
        </w:rPr>
      </w:pPr>
      <w:r>
        <w:rPr>
          <w:lang w:val="el" w:eastAsia="el"/>
        </w:rPr>
        <w:t>Γ. Τα έγγραφα:</w:t>
      </w:r>
    </w:p>
    <w:p>
      <w:pPr>
        <w:pStyle w:val="PreambelText"/>
        <w:spacing w:before="240" w:after="240"/>
        <w:rPr>
          <w:lang w:val="el" w:eastAsia="el"/>
        </w:rPr>
      </w:pPr>
      <w:r>
        <w:rPr>
          <w:lang w:val="el" w:eastAsia="el"/>
        </w:rPr>
        <w:t>1. Το υπό στοιχεία ΚΠ 19096/2021 - 27/08/2021 έγγραφο του ΕΟΔΥ</w:t>
      </w:r>
    </w:p>
    <w:p>
      <w:pPr>
        <w:pStyle w:val="PreambelText"/>
        <w:spacing w:before="240" w:after="240"/>
        <w:rPr>
          <w:lang w:val="el" w:eastAsia="el"/>
        </w:rPr>
      </w:pPr>
      <w:r>
        <w:rPr>
          <w:lang w:val="el" w:eastAsia="el"/>
        </w:rPr>
        <w:t>2. Το από 11-11-2021 μήνυμα ηλεκτρονικού ταχυδρομείο από το γραφείο του Υπουργού Υγείας σχετικά με τις αιτούμενες τροποποιήσεις που αφορούν στην κοινή υπουργική απόφαση περί λεπτομερειών σύστασης, συγκρότησης και λειτουργίας Κινητών Ομάδων Υγείας.</w:t>
      </w:r>
    </w:p>
    <w:p>
      <w:pPr>
        <w:pStyle w:val="PreambelText"/>
        <w:spacing w:before="240" w:after="240"/>
        <w:rPr>
          <w:lang w:val="el" w:eastAsia="el"/>
        </w:rPr>
      </w:pPr>
      <w:r>
        <w:rPr>
          <w:lang w:val="el" w:eastAsia="el"/>
        </w:rPr>
        <w:t>3. Την υπό στοιχεία B2α/οικ 71289/12-11-2021 Εισήγηση του Προϊσταμένου της Γενικής Διεύθυνσης Οικονομικών Υπηρεσιών Υπουργείου Υγείας, όπως αυτή προβλέπεται στις διατάξεις της παρ. 5 του άρθρου 24 του ν. 4270/2014 (Α’ 143), σύμφωνα με την οποία από τις διατάξεις της παρούσας προκαλείται πρόσθετη εφάπαξ δαπάνη σε βάρος του προϋπολογισμού του Ε.Ο.Δ.Υ. ετών 2021 και 2022 (λογ. 60), ύψους 4.500.000,00€ για κάθε έτος, η οποία συνίσταται στην παράταση από 30-09-2021 έως 31-03-2022 των συμβάσεων των ήδη απασχολούμενων, μέσω της τροποποιούμενης κοινής υπουργικής απόφασης επαγγελματιών υγείας και η οποία σε κάθε περίπτωση, θα αντιμετωπισθεί από πιστώσεις του επιχειρησιακού προγράμματος «Μεταρρύθμιση Δημόσιου Τομέα 2014 - 2020»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κατά την επόμενη προγραμματική περίοδο του ΕΣΠΑ 2021-2027, όπως αυτό θα συνεχίσει.</w:t>
      </w:r>
    </w:p>
    <w:p>
      <w:pPr>
        <w:pStyle w:val="PreambelText"/>
        <w:spacing w:before="240" w:after="240"/>
        <w:rPr>
          <w:lang w:val="el" w:eastAsia="el"/>
        </w:rPr>
      </w:pPr>
      <w:r>
        <w:rPr>
          <w:lang w:val="el" w:eastAsia="el"/>
        </w:rPr>
        <w:t>Δ. Ειδικότερα, την ανάγκη ρύθμισης των επιμέρους λεπτομερειών σύστασης και λειτουργίας των Κ.ΟΜ.Υ. και πιο συγκεκριμένα την ανάγκη να δοθεί ένα κίνητρο μεγαλύτερης χρονικής διάρκειας υπηρεσίας τόσο στους ήδηεργαζόμενους, καθώς και στους εν δυνάμει υποψηφίους για τις κενές θέσεις του προγράμματος, αποφασίζουμε:</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μόνο</w:t>
      </w:r>
    </w:p>
    <w:p>
      <w:pPr>
        <w:pStyle w:val="MainText"/>
        <w:spacing w:before="120" w:after="0"/>
        <w:rPr>
          <w:lang w:val="el" w:eastAsia="el"/>
        </w:rPr>
      </w:pPr>
      <w:r>
        <w:rPr>
          <w:b/>
          <w:bCs/>
          <w:lang w:val="el" w:eastAsia="el"/>
        </w:rPr>
        <w:t>1.</w:t>
      </w:r>
      <w:r>
        <w:rPr>
          <w:lang w:val="el" w:eastAsia="el"/>
        </w:rPr>
        <w:t xml:space="preserve"> Η παρ. 5 του άρθρου 1 της υπό στοιχεία Δ1α/ οικ.22817/3.4.2020 κοινής απόφασης των Υπουργών Οικονομικών, Ανάπτυξης και Επενδύσεων και Υγείας «Περί λεπτομερειών σύστασης και περί συγκρότησης και λειτουργίας Κινητών Ομάδων Υγείας (Κ.ΟΜ.Υ.) Ειδικού Σκοπού για την αντιμετώπιση εκτάκτων αναγκών από την εμφάνιση και διάδοση του κορωνοϊού COVID-19» (Β’ 1177), όπως αυτή τροποποιήθηκε και συμπληρώθηκε με τις υπό στοιχεία Δ1α/Γ.Π.οικ. 24361/10.4.2020 (Β’ 1296), Δ1α/Γ.Π. οικ. 38269/21.6.2020 (Β’ 2457), Δ1α/Γ.Π.οικ. 58069/22.9.2020 (Β’ 4072) και Δ1α/ Γ.Π.οικ.81693/17-12-2020 (Β’ 5640) όμοιες αποφάσεις, τροποποιείται ως ακολούθως:</w:t>
      </w:r>
    </w:p>
    <w:p>
      <w:pPr>
        <w:spacing w:before="240" w:after="240"/>
        <w:rPr>
          <w:lang w:val="el" w:eastAsia="el"/>
        </w:rPr>
      </w:pPr>
      <w:r>
        <w:rPr>
          <w:lang w:val="el" w:eastAsia="el"/>
        </w:rPr>
        <w:t>«5. Οι προσλήψεις πραγματοποιούνται με συμβάσεις εργασίας Ιδιωτικού Δικαίου Ορισμένου Χρόνου με διάρκεια έως και την 31.3.2022. Το προσλαμβανόμενο προσωπικό θα αμείβεται σύμφωνα με τις διατάξεις του κεφαλαίου Β’ του ν. 4354/2015(Α’ 176).».</w:t>
      </w:r>
    </w:p>
    <w:p>
      <w:pPr>
        <w:pStyle w:val="MainText"/>
        <w:spacing w:before="120" w:after="0"/>
        <w:rPr>
          <w:lang w:val="el" w:eastAsia="el"/>
        </w:rPr>
      </w:pPr>
      <w:r>
        <w:rPr>
          <w:b/>
          <w:bCs/>
          <w:lang w:val="el" w:eastAsia="el"/>
        </w:rPr>
        <w:t>2.</w:t>
      </w:r>
      <w:r>
        <w:rPr>
          <w:lang w:val="el" w:eastAsia="el"/>
        </w:rPr>
        <w:t xml:space="preserve"> Οι συναφθείσες συμβάσεις εργασίας Ιδιωτικού Δικαίου Ορισμένου Χρόνου δυνάμει της παρ. 5 του άρθρου 1 της υπό στοιχεία Δ1α/οικ.22817/3.4.2020 (Β’ 1177) κοινής απόφασης των Υπουργών Οικονομικών, Ανάπτυξης και Επενδύσεων και Υγείας, όπως ίσχυε πριν την τροποποίησή της με την παρούσα, δύναται να παρατείνονται από τη λήξη τους έως και την 31.3.2022 σε εφαρμογή της παρ. 1 του άρθρου 24 του ν. 4715/2020.</w:t>
      </w:r>
    </w:p>
    <w:p>
      <w:pPr>
        <w:pStyle w:val="MainText"/>
        <w:spacing w:before="120" w:after="0"/>
        <w:rPr>
          <w:lang w:val="el" w:eastAsia="el"/>
        </w:rPr>
      </w:pPr>
      <w:r>
        <w:rPr>
          <w:b/>
          <w:bCs/>
          <w:lang w:val="el" w:eastAsia="el"/>
        </w:rPr>
        <w:t>3.</w:t>
      </w:r>
      <w:r>
        <w:rPr>
          <w:lang w:val="el" w:eastAsia="el"/>
        </w:rPr>
        <w:t xml:space="preserve"> Κατά τα λοιπά ισχύουν οι διατάξεις της υπό στοιχεία Δ1α/οικ.22817/3.4.2020 κοινής απόφασης των Υπουργών Οικονομικών, Ανάπτυξης και Επενδύσεων και Υγείας.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Νοεμβρίου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Υγείας</w:t>
      </w:r>
    </w:p>
    <w:p>
      <w:pPr>
        <w:spacing w:before="240" w:after="240"/>
        <w:rPr>
          <w:lang w:val="el" w:eastAsia="el"/>
        </w:rPr>
      </w:pPr>
      <w:r>
        <w:rPr>
          <w:lang w:val="el" w:eastAsia="el"/>
        </w:rPr>
        <w:t>ΑΘΑΝΑΣΙΟΣ ΠΛΕΥΡΗΣ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