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Γ5/353651</w:t>
      </w:r>
    </w:p>
    <w:p>
      <w:pPr>
        <w:pStyle w:val="PreambelText"/>
        <w:spacing w:before="240" w:after="240"/>
        <w:rPr>
          <w:lang w:val="el" w:eastAsia="el"/>
        </w:rPr>
      </w:pPr>
      <w:r>
        <w:rPr>
          <w:b/>
          <w:bCs/>
          <w:lang w:val="el" w:eastAsia="el"/>
        </w:rPr>
        <w:t>Παραβάσεις της νομοθεσίας για τις οδικές εμπορευματικές μεταφορές και την κυκλοφορία φορτηγών οχημάτων και διοικητικές κυρώσεις.</w:t>
      </w:r>
    </w:p>
    <w:p>
      <w:pPr>
        <w:pStyle w:val="PreambelText"/>
        <w:spacing w:before="240" w:after="240"/>
        <w:rPr>
          <w:lang w:val="el" w:eastAsia="el"/>
        </w:rPr>
      </w:pPr>
      <w:r>
        <w:rPr>
          <w:b/>
          <w:bCs/>
          <w:lang w:val="el" w:eastAsia="el"/>
        </w:rPr>
        <w:t>ΟΙ ΥΦΥΠΟΥΡΓΟΙ ΟΙΚΟΝΟΜΙΚΩΝ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ι 1 στοιχ. (α) και (ε), 1α και 2 του άρθρου 4Β του ν. 3446/2006 (Α’ 49), όπως αντικαταστάθηκαν με το άρθρο 30 του ν. 4663/2020 (Α’ 30).</w:t>
      </w:r>
    </w:p>
    <w:p>
      <w:pPr>
        <w:pStyle w:val="PreambelText"/>
        <w:spacing w:before="240" w:after="240"/>
        <w:rPr>
          <w:lang w:val="el" w:eastAsia="el"/>
        </w:rPr>
      </w:pPr>
      <w:r>
        <w:rPr>
          <w:lang w:val="el" w:eastAsia="el"/>
        </w:rPr>
        <w:t>2. Τον Κανονισμό (ΕΕ) 2016/403 της 18ης Μαρτίου 2016 για τη συμπλήρωση του κανονισμού (ΕΚ) αρ. 1071/2009 του Ευρωπαϊκού Κοινοβουλίου και του Συμβουλίου, όσον αφορά την κατάταξη των σοβαρών παραβάσεων των κανόνων της Ένωσης, οι οποίες ενδέχεται να οδηγούν στην απώλεια της υπόληψης του οδικού μεταφορέα, και για τροποποίηση του παραρτήματος III της οδηγίας 2006/22/ΕΚ του Ευρωπαϊκού Κοινοβουλίου και του Συμβουλίου (EE L 74 της 19.3.2016, σ. 8).</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που κωδικοποιήθηκε με το άρθρο πρώτο του π.δ. 63/2005 (Α’ 98), σε συνδυασμό με την παρ. 22 του άρθρου 119 του ν. 4622/2019 (Α’ 133).</w:t>
      </w:r>
    </w:p>
    <w:p>
      <w:pPr>
        <w:pStyle w:val="PreambelText"/>
        <w:spacing w:before="240" w:after="240"/>
        <w:rPr>
          <w:lang w:val="el" w:eastAsia="el"/>
        </w:rPr>
      </w:pPr>
      <w:r>
        <w:rPr>
          <w:lang w:val="el" w:eastAsia="el"/>
        </w:rPr>
        <w:t>4. Το άρθρο 5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5.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Το άρθρο 4 του π.δ. 123/2016 «Ανασύσταση και μετονομασία του Υπουργείου Διοικητικής Μεταρρύθμισης και Ηλεκτρονικής Διακυβέρνησης, ανασύστασης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7. Το π.δ. 123/2017 «Οργανισμός του Υπουργείου Υποδομών και Μεταφορών» (Α’ 151).</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 και Α’ 126 για διόρθωση σφάλματος).</w:t>
      </w:r>
    </w:p>
    <w:p>
      <w:pPr>
        <w:pStyle w:val="PreambelText"/>
        <w:spacing w:before="240" w:after="240"/>
        <w:rPr>
          <w:lang w:val="el" w:eastAsia="el"/>
        </w:rPr>
      </w:pPr>
      <w:r>
        <w:rPr>
          <w:lang w:val="el" w:eastAsia="el"/>
        </w:rPr>
        <w:t>10. Την υπ’ αρ. 317/22-9-2021 απόφαση Πρωθυπουργού και Υπουργού Υποδομών και Μεταφορών «Ανάθεση αρμοδιοτήτων στον Υφυπουργό Υποδομών και Μεταφορών, Μιχαήλ Παπαδόπουλο» (Β’ 4383).</w:t>
      </w:r>
    </w:p>
    <w:p>
      <w:pPr>
        <w:pStyle w:val="PreambelText"/>
        <w:spacing w:before="240" w:after="240"/>
        <w:rPr>
          <w:lang w:val="el" w:eastAsia="el"/>
        </w:rPr>
      </w:pPr>
      <w:r>
        <w:rPr>
          <w:lang w:val="el" w:eastAsia="el"/>
        </w:rPr>
        <w:t>11. Το π.δ. 2/2021 «Διορισμός Υπουργών, Αναπληρωτών Υπουργών και Υφυπουργών» (Α’ 2).</w:t>
      </w:r>
    </w:p>
    <w:p>
      <w:pPr>
        <w:pStyle w:val="PreambelText"/>
        <w:spacing w:before="240" w:after="240"/>
        <w:rPr>
          <w:lang w:val="el" w:eastAsia="el"/>
        </w:rPr>
      </w:pPr>
      <w:r>
        <w:rPr>
          <w:lang w:val="el" w:eastAsia="el"/>
        </w:rPr>
        <w:t>12.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13. Το π.δ. 142/2017 «Οργανισμός Υπουργείου Οικονομικών» (Α’ 181).</w:t>
      </w:r>
    </w:p>
    <w:p>
      <w:pPr>
        <w:pStyle w:val="PreambelText"/>
        <w:spacing w:before="240" w:after="240"/>
        <w:rPr>
          <w:lang w:val="el" w:eastAsia="el"/>
        </w:rPr>
      </w:pPr>
      <w:r>
        <w:rPr>
          <w:lang w:val="el" w:eastAsia="el"/>
        </w:rPr>
        <w:t>14.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15. Την υπ’ αρ. 39446/15-2-2021 Εισηγητική Έκθεση Δημοσιονομικών Επιπτώσεων του Προϊσταμένου της Γενικής Διεύθυνσης Οικονομικών Υπηρεσιών του Υπουργείου Υποδομών και Μεταφορών το εδάφιο ε’ της παρ. 5 του άρθρου 24 του ν. 4270/2014 (Α’ 143), σύμφωνα με την οποία από τις διατάξεις της παρούσας δεν προκαλούνται δαπάνες για τον κρατικό προϋπολογισμό,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Σκοπός-Πεδίο Εφαρμογής</w:t>
      </w:r>
    </w:p>
    <w:p>
      <w:pPr>
        <w:pStyle w:val="MainText"/>
        <w:spacing w:before="120" w:after="0"/>
        <w:rPr>
          <w:lang w:val="el" w:eastAsia="el"/>
        </w:rPr>
      </w:pPr>
      <w:r>
        <w:rPr>
          <w:b/>
          <w:bCs/>
          <w:lang w:val="el" w:eastAsia="el"/>
        </w:rPr>
        <w:t>1.</w:t>
      </w:r>
      <w:r>
        <w:rPr>
          <w:lang w:val="el" w:eastAsia="el"/>
        </w:rPr>
        <w:t xml:space="preserve"> Σκοπός της παρούσας είναι ο καθορισμός των παραβάσεων, η κατάταξη των παραβάσεων σε κατηγορίες ανάλογα με τη σοβαρότητά τους και ο καθορισμός διοικητικών κυρώσεων και διοικητικών μέτρων για παραβάσεις της νομοθεσίας οδικών μεταφορών που αφορά: α) στην πρόσβαση στην αγορά των οδικών εμπορευματικών μεταφορών και στη διενέργεια εθνικών και διεθνών οδικών εμπορευματικών μεταφορών με φορτηγά και ρυμουλκούμενα δημοσίας και ιδιωτικής χρήσης,</w:t>
      </w:r>
    </w:p>
    <w:p>
      <w:pPr>
        <w:pStyle w:val="StructureList1"/>
        <w:spacing w:before="120" w:after="0"/>
        <w:rPr>
          <w:lang w:val="el" w:eastAsia="el"/>
        </w:rPr>
      </w:pPr>
      <w:r>
        <w:rPr>
          <w:lang w:val="el" w:eastAsia="el"/>
        </w:rPr>
        <w:t>β)</w:t>
      </w:r>
      <w:r>
        <w:rPr>
          <w:lang w:val="en" w:eastAsia="en"/>
        </w:rPr>
        <w:tab/>
      </w:r>
      <w:r>
        <w:rPr>
          <w:lang w:val="el" w:eastAsia="el"/>
        </w:rPr>
        <w:t>στα στοιχεία αναγνώρισης πλαισίου και κινητήρα οχημάτων, στη γενική απογραφή, ταξινόμηση και κυκλοφορία οχημάτων, στις άδειες και πινακίδες αριθμού κυκλοφορίας, άδειες οδήγησης, όταν οι παραβάσεις διαπράττονται με φορτηγά και ρυμουλκούμενα,</w:t>
      </w:r>
    </w:p>
    <w:p>
      <w:pPr>
        <w:pStyle w:val="StructureList1"/>
        <w:spacing w:before="120" w:after="0"/>
        <w:rPr>
          <w:lang w:val="el" w:eastAsia="el"/>
        </w:rPr>
      </w:pPr>
      <w:r>
        <w:rPr>
          <w:lang w:val="el" w:eastAsia="el"/>
        </w:rPr>
        <w:t>γ)</w:t>
      </w:r>
      <w:r>
        <w:rPr>
          <w:lang w:val="en" w:eastAsia="en"/>
        </w:rPr>
        <w:tab/>
      </w:r>
      <w:r>
        <w:rPr>
          <w:lang w:val="el" w:eastAsia="el"/>
        </w:rPr>
        <w:t>στα μέγιστα βάρη και διαστάσεις, στην έλξη οχημάτων, στις επιτρεπόμενες αλλαγές ή τροποποιήσεις του οχήματος, στα τεχνικά χαρακτηριστικά συστημάτων, κατασκευαστικών στοιχείων και χωριστών τεχνικών μονάδων ελληνικών και αλλοδαπών φορτηγών και ρυμουλκουμένων.</w:t>
      </w:r>
    </w:p>
    <w:p>
      <w:pPr>
        <w:pStyle w:val="MainText"/>
        <w:spacing w:before="120" w:after="0"/>
        <w:rPr>
          <w:lang w:val="el" w:eastAsia="el"/>
        </w:rPr>
      </w:pPr>
      <w:r>
        <w:rPr>
          <w:b/>
          <w:bCs/>
          <w:lang w:val="el" w:eastAsia="el"/>
        </w:rPr>
        <w:t>2.</w:t>
      </w:r>
      <w:r>
        <w:rPr>
          <w:lang w:val="el" w:eastAsia="el"/>
        </w:rPr>
        <w:t xml:space="preserve"> Η παρούσα απόφαση εφαρμόζεται κατά τους ελέγχους που πραγματοποιούνται από τις αρχές ελέγχου του άρθρου 2 του ν. 3446/2006 (Α’ 49).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νοούνται ως:</w:t>
      </w:r>
    </w:p>
    <w:p>
      <w:pPr>
        <w:pStyle w:val="StructureList1"/>
        <w:spacing w:before="120" w:after="0"/>
        <w:rPr>
          <w:lang w:val="el" w:eastAsia="el"/>
        </w:rPr>
      </w:pPr>
      <w:r>
        <w:rPr>
          <w:lang w:val="el" w:eastAsia="el"/>
        </w:rPr>
        <w:t>α)</w:t>
      </w:r>
      <w:r>
        <w:rPr>
          <w:lang w:val="en" w:eastAsia="en"/>
        </w:rPr>
        <w:tab/>
      </w:r>
      <w:r>
        <w:rPr>
          <w:lang w:val="el" w:eastAsia="el"/>
        </w:rPr>
        <w:t>«Μισθωτής»: η επιχείρηση που πραγματοποιεί οδικές εμπορευματικές μεταφορές με όχημα που έχει τεθεί στη διάθεσή της χωρίς οδηγό δυνάμει σύμβασης μίσθωσης ή χρηματοδοτικής μίσθωσης.</w:t>
      </w:r>
    </w:p>
    <w:p>
      <w:pPr>
        <w:pStyle w:val="StructureList1"/>
        <w:spacing w:before="120" w:after="0"/>
        <w:rPr>
          <w:lang w:val="el" w:eastAsia="el"/>
        </w:rPr>
      </w:pPr>
      <w:r>
        <w:rPr>
          <w:lang w:val="el" w:eastAsia="el"/>
        </w:rPr>
        <w:t>β)</w:t>
      </w:r>
      <w:r>
        <w:rPr>
          <w:lang w:val="en" w:eastAsia="en"/>
        </w:rPr>
        <w:tab/>
      </w:r>
      <w:r>
        <w:rPr>
          <w:lang w:val="el" w:eastAsia="el"/>
        </w:rPr>
        <w:t>«Υπεύθυνος φόρτωσης»: το φυσικό ή νομικό πρόσωπο που αναφέρεται ως φορτωτής ή αποστολέας στα συνοδευτικά έγγραφα της μεταφοράς. Σε περίπτωση περισσοτέρων φορτωτών ή αποστολέων, ως υπεύθυνος φόρτωσης για την εφαρμογή της παρούσας νοείται ο ιδιοκτήτης ή ο μισθωτής του οχήματος με το οποίο πραγματοποιείται η μεταφορά. Σε περίπτωση έλξης ρυμουλκουμένου άλλης επιχείρησης, ως υπεύθυνος φόρτωσης νοείται ο ιδιοκτήτης/μισθωτής του ρυμουλκουμένου.</w:t>
      </w:r>
    </w:p>
    <w:p>
      <w:pPr>
        <w:pStyle w:val="StructureList1"/>
        <w:spacing w:before="120" w:after="0"/>
        <w:rPr>
          <w:lang w:val="el" w:eastAsia="el"/>
        </w:rPr>
      </w:pPr>
      <w:r>
        <w:rPr>
          <w:lang w:val="el" w:eastAsia="el"/>
        </w:rPr>
        <w:t>γ)</w:t>
      </w:r>
      <w:r>
        <w:rPr>
          <w:lang w:val="en" w:eastAsia="en"/>
        </w:rPr>
        <w:tab/>
      </w:r>
      <w:r>
        <w:rPr>
          <w:lang w:val="el" w:eastAsia="el"/>
        </w:rPr>
        <w:t>«Ρυμουλκούμενο»: το ρυμουλκούμενο και το ημιρυμουλκούμενο όχημα.</w:t>
      </w:r>
    </w:p>
    <w:p>
      <w:pPr>
        <w:spacing w:before="240" w:after="240"/>
        <w:rPr>
          <w:lang w:val="el" w:eastAsia="el"/>
        </w:rPr>
      </w:pPr>
      <w:r>
        <w:rPr>
          <w:lang w:val="el" w:eastAsia="el"/>
        </w:rPr>
        <w:t>Οι λοιποί όροι του Παραρτήματος που προσαρτάται στην παρούσα και αποτελεί αναπόσπαστο μέρος της, έχουν την έννοια που τους αποδίδεται στις διατάξεις του διεθνούς, ευρωπαϊκού και εθνικού δικαίου όπου προβλέπονται οι αντίστοιχες υποχρεώσεις.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Καθορισμός και κατάταξη παραβάσεων</w:t>
      </w:r>
    </w:p>
    <w:p>
      <w:pPr>
        <w:spacing w:before="240" w:after="240"/>
        <w:rPr>
          <w:lang w:val="el" w:eastAsia="el"/>
        </w:rPr>
      </w:pPr>
      <w:r>
        <w:rPr>
          <w:lang w:val="el" w:eastAsia="el"/>
        </w:rPr>
        <w:t>και κυρώσεων</w:t>
      </w:r>
    </w:p>
    <w:p>
      <w:pPr>
        <w:spacing w:before="240" w:after="240"/>
        <w:rPr>
          <w:lang w:val="el" w:eastAsia="el"/>
        </w:rPr>
      </w:pPr>
      <w:r>
        <w:rPr>
          <w:lang w:val="el" w:eastAsia="el"/>
        </w:rPr>
        <w:t>Οι παραβάσεις και οι κυρώσεις καθορίζονται και κατατάσσονται σε κατηγορίες στους πίνακες του Παραρτήματος, ως εξής:</w:t>
      </w:r>
    </w:p>
    <w:p>
      <w:pPr>
        <w:pStyle w:val="StructureList1"/>
        <w:spacing w:before="120" w:after="0"/>
        <w:rPr>
          <w:lang w:val="el" w:eastAsia="el"/>
        </w:rPr>
      </w:pPr>
      <w:r>
        <w:rPr>
          <w:lang w:val="el" w:eastAsia="el"/>
        </w:rPr>
        <w:t>α)</w:t>
      </w:r>
      <w:r>
        <w:rPr>
          <w:lang w:val="en" w:eastAsia="en"/>
        </w:rPr>
        <w:tab/>
      </w:r>
      <w:r>
        <w:rPr>
          <w:lang w:val="el" w:eastAsia="el"/>
        </w:rPr>
        <w:t>Στην πρώτη στήλη «Αριθμ.» αναφέρεται ο αύξων αριθμός της παράβασης.</w:t>
      </w:r>
    </w:p>
    <w:p>
      <w:pPr>
        <w:pStyle w:val="StructureList1"/>
        <w:spacing w:before="120" w:after="0"/>
        <w:rPr>
          <w:lang w:val="el" w:eastAsia="el"/>
        </w:rPr>
      </w:pPr>
      <w:r>
        <w:rPr>
          <w:lang w:val="el" w:eastAsia="el"/>
        </w:rPr>
        <w:t>β)</w:t>
      </w:r>
      <w:r>
        <w:rPr>
          <w:lang w:val="en" w:eastAsia="en"/>
        </w:rPr>
        <w:tab/>
      </w:r>
      <w:r>
        <w:rPr>
          <w:lang w:val="el" w:eastAsia="el"/>
        </w:rPr>
        <w:t>Στη δεύτερη στήλη «Παράβαση» περιγράφεται με συντομία η παράβαση. Η περιγραφή της παράβασης συμπληρώνεται από τις διατάξεις που προβλέπουν την αντίστοιχη υποχρέωση.</w:t>
      </w:r>
    </w:p>
    <w:p>
      <w:pPr>
        <w:pStyle w:val="StructureList1"/>
        <w:spacing w:before="120" w:after="0"/>
        <w:rPr>
          <w:lang w:val="el" w:eastAsia="el"/>
        </w:rPr>
      </w:pPr>
      <w:r>
        <w:rPr>
          <w:lang w:val="el" w:eastAsia="el"/>
        </w:rPr>
        <w:t>γ)</w:t>
      </w:r>
      <w:r>
        <w:rPr>
          <w:lang w:val="en" w:eastAsia="en"/>
        </w:rPr>
        <w:tab/>
      </w:r>
      <w:r>
        <w:rPr>
          <w:lang w:val="el" w:eastAsia="el"/>
        </w:rPr>
        <w:t>Στην τρίτη στήλη «Βαθμός Σοβαρότητας» αναφέρεται η κατάταξη της παράβασης ανάλογα με τον βαθμό σοβαρότητάς της στις εξής κατηγορίες: Ιδιαιτέρως Σοβαρή Παράβαση (ΙΣΠ), Πολύ Σοβαρή Παράβαση (ΠΣΠ), Σοβαρή Παράβαση (ΣΠ) και Ελαφρά Παράβαση (ΕΠ).</w:t>
      </w:r>
    </w:p>
    <w:p>
      <w:pPr>
        <w:pStyle w:val="StructureList1"/>
        <w:spacing w:before="120" w:after="0"/>
        <w:rPr>
          <w:lang w:val="el" w:eastAsia="el"/>
        </w:rPr>
      </w:pPr>
      <w:r>
        <w:rPr>
          <w:lang w:val="el" w:eastAsia="el"/>
        </w:rPr>
        <w:t>δ)</w:t>
      </w:r>
      <w:r>
        <w:rPr>
          <w:lang w:val="en" w:eastAsia="en"/>
        </w:rPr>
        <w:tab/>
      </w:r>
      <w:r>
        <w:rPr>
          <w:lang w:val="el" w:eastAsia="el"/>
        </w:rPr>
        <w:t>Στην τέταρτη στήλη «Υπόχρεος» αναφέρεται το ή τα πρόσωπα, φυσικά ή νομικά, που είναι υπόχρεα για την καταβολή του προστίμου, όπου ως «Ι» νοείται ο ιδιοκτήτης ή ο μισθωτής, σε περίπτωση μισθωμένου οχήματος, ως «Ο» ο οδηγός του οχήματος και ως «ΥΦ» ο υπεύθυνος φόρτωσης.</w:t>
      </w:r>
    </w:p>
    <w:p>
      <w:pPr>
        <w:pStyle w:val="StructureList1"/>
        <w:spacing w:before="120" w:after="0"/>
        <w:rPr>
          <w:lang w:val="el" w:eastAsia="el"/>
        </w:rPr>
      </w:pPr>
      <w:r>
        <w:rPr>
          <w:lang w:val="el" w:eastAsia="el"/>
        </w:rPr>
        <w:t>ε)</w:t>
      </w:r>
      <w:r>
        <w:rPr>
          <w:lang w:val="en" w:eastAsia="en"/>
        </w:rPr>
        <w:tab/>
      </w:r>
      <w:r>
        <w:rPr>
          <w:lang w:val="el" w:eastAsia="el"/>
        </w:rPr>
        <w:t>Στην πέμπτη στήλη «Πρόστιμο» αναφέρεται δίπλα σε κάθε υπόχρεο το διοικητικό πρόστιμο που επιβάλλεται για την παράβαση, σε ευρώ.</w:t>
      </w:r>
    </w:p>
    <w:p>
      <w:pPr>
        <w:pStyle w:val="StructureList1"/>
        <w:spacing w:before="120" w:after="0"/>
        <w:rPr>
          <w:lang w:val="el" w:eastAsia="el"/>
        </w:rPr>
      </w:pPr>
      <w:r>
        <w:rPr>
          <w:lang w:val="el" w:eastAsia="el"/>
        </w:rPr>
        <w:t>στ)</w:t>
      </w:r>
      <w:r>
        <w:rPr>
          <w:lang w:val="en" w:eastAsia="en"/>
        </w:rPr>
        <w:tab/>
      </w:r>
      <w:r>
        <w:rPr>
          <w:lang w:val="el" w:eastAsia="el"/>
        </w:rPr>
        <w:t>Στην έκτη στήλη «Κωδ. ΕΜΜΕ» αναφέρεται ο κωδικός καταχώρισης στο Εθνικό Μητρώο Μεταφορικών Επιχειρήσεων (ΕΜΜΕ), εφ’ όσον η παράβαση περιλαμβάνεται στις παραβάσεις που καταχωρούνται στο ΕΜΜΕ σύμφωνα με τον κανονισμό (ΕΚ) αρ. 1071/2009 και την λοιπή νομοθεσία.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Υπόχρεοι-καταλογισμός</w:t>
      </w:r>
    </w:p>
    <w:p>
      <w:pPr>
        <w:pStyle w:val="MainText"/>
        <w:spacing w:before="120" w:after="0"/>
        <w:rPr>
          <w:lang w:val="el" w:eastAsia="el"/>
        </w:rPr>
      </w:pPr>
      <w:r>
        <w:rPr>
          <w:b/>
          <w:bCs/>
          <w:lang w:val="el" w:eastAsia="el"/>
        </w:rPr>
        <w:t>1.</w:t>
      </w:r>
      <w:r>
        <w:rPr>
          <w:lang w:val="el" w:eastAsia="el"/>
        </w:rPr>
        <w:t xml:space="preserve"> Τα πρόστιμα καταλογίζονται στα πρόσωπα που αναφέρονται στην στήλη «Υπόχρεοι» στους πίνακες του Παραρτήματος.</w:t>
      </w:r>
    </w:p>
    <w:p>
      <w:pPr>
        <w:pStyle w:val="MainText"/>
        <w:spacing w:before="120" w:after="0"/>
        <w:rPr>
          <w:lang w:val="el" w:eastAsia="el"/>
        </w:rPr>
      </w:pPr>
      <w:r>
        <w:rPr>
          <w:b/>
          <w:bCs/>
          <w:lang w:val="el" w:eastAsia="el"/>
        </w:rPr>
        <w:t>2.</w:t>
      </w:r>
      <w:r>
        <w:rPr>
          <w:lang w:val="el" w:eastAsia="el"/>
        </w:rPr>
        <w:t xml:space="preserve"> Στους ιδιοκτήτες ή τους μισθωτές που είναι και οδηγοί των οχημάτων τους καταλογίζεται μόνο το πρόστιμο που αφορά τον ιδιοκτήτη. Σε περίπτωση μισθωμένου οχήματος, το πρόστιμο για τον ιδιοκτήτη καταλογίζεται στον μισθωτή. Στους ιδιοκτήτες ή τους μισθωτές που είναι και υπεύθυνοι φόρτωσης καταλογίζονται και τα δύο πρόστιμα.</w:t>
      </w:r>
    </w:p>
    <w:p>
      <w:pPr>
        <w:pStyle w:val="MainText"/>
        <w:spacing w:before="120" w:after="0"/>
        <w:rPr>
          <w:lang w:val="el" w:eastAsia="el"/>
        </w:rPr>
      </w:pPr>
      <w:r>
        <w:rPr>
          <w:b/>
          <w:bCs/>
          <w:lang w:val="el" w:eastAsia="el"/>
        </w:rPr>
        <w:t>3.</w:t>
      </w:r>
      <w:r>
        <w:rPr>
          <w:lang w:val="el" w:eastAsia="el"/>
        </w:rPr>
        <w:t xml:space="preserve"> Όταν η παράβαση διαπράττεται με συνδυασμό οχημάτων (αρθρωτό ή συρμό) διαφορετικού ιδιοκτήτη, το διοικητικό πρόστιμο που προβλέπεται για τον ιδιοκτήτη καταλογίζεται στον ιδιοκτήτη ή τον μισθωτή του μηχανοκίνητου οχήματος.</w:t>
      </w:r>
    </w:p>
    <w:p>
      <w:pPr>
        <w:pStyle w:val="MainText"/>
        <w:spacing w:before="120" w:after="0"/>
        <w:rPr>
          <w:lang w:val="el" w:eastAsia="el"/>
        </w:rPr>
      </w:pPr>
      <w:r>
        <w:rPr>
          <w:b/>
          <w:bCs/>
          <w:lang w:val="el" w:eastAsia="el"/>
        </w:rPr>
        <w:t>4.</w:t>
      </w:r>
      <w:r>
        <w:rPr>
          <w:lang w:val="el" w:eastAsia="el"/>
        </w:rPr>
        <w:t xml:space="preserve"> Σε περίπτωση συρροής παραβάσεων καταλογίζεται ένα συνολικό διοικητικό πρόστιμο, που αποτελείται από το άθροισμα των προστίμων για όλες τις παραβάσεις που συρρέουν. Κατ’ εξαίρεση:</w:t>
      </w:r>
    </w:p>
    <w:p>
      <w:pPr>
        <w:pStyle w:val="StructureList1"/>
        <w:spacing w:before="120" w:after="0"/>
        <w:rPr>
          <w:lang w:val="el" w:eastAsia="el"/>
        </w:rPr>
      </w:pPr>
      <w:r>
        <w:rPr>
          <w:lang w:val="el" w:eastAsia="el"/>
        </w:rPr>
        <w:t>α)</w:t>
      </w:r>
      <w:r>
        <w:rPr>
          <w:lang w:val="en" w:eastAsia="en"/>
        </w:rPr>
        <w:tab/>
      </w:r>
      <w:r>
        <w:rPr>
          <w:lang w:val="el" w:eastAsia="el"/>
        </w:rPr>
        <w:t>Όταν η παράβαση με αριθμό Η1 συρρέει με την παράβαση Η24 του Πίνακα Η του Παραρτήματος, καταλογίζεται μόνο το πρόστιμο της παράβασης Η1.</w:t>
      </w:r>
    </w:p>
    <w:p>
      <w:pPr>
        <w:pStyle w:val="StructureList1"/>
        <w:spacing w:before="120" w:after="0"/>
        <w:rPr>
          <w:lang w:val="el" w:eastAsia="el"/>
        </w:rPr>
      </w:pPr>
      <w:r>
        <w:rPr>
          <w:lang w:val="el" w:eastAsia="el"/>
        </w:rPr>
        <w:t>β)</w:t>
      </w:r>
      <w:r>
        <w:rPr>
          <w:lang w:val="en" w:eastAsia="en"/>
        </w:rPr>
        <w:tab/>
      </w:r>
      <w:r>
        <w:rPr>
          <w:lang w:val="el" w:eastAsia="el"/>
        </w:rPr>
        <w:t>Όταν οι παραβάσεις με αριθμούς Η2 έως και Η4 συρρέουν με την παράβαση Η24 του Πίνακα Η του Παραρτήματος, καταλογίζεται μόνο το πρόστιμο της παράβασης Η24.</w:t>
      </w:r>
    </w:p>
    <w:p>
      <w:pPr>
        <w:pStyle w:val="StructureList1"/>
        <w:spacing w:before="120" w:after="0"/>
        <w:rPr>
          <w:lang w:val="el" w:eastAsia="el"/>
        </w:rPr>
      </w:pPr>
      <w:r>
        <w:rPr>
          <w:lang w:val="el" w:eastAsia="el"/>
        </w:rPr>
        <w:t>γ)</w:t>
      </w:r>
      <w:r>
        <w:rPr>
          <w:lang w:val="en" w:eastAsia="en"/>
        </w:rPr>
        <w:tab/>
      </w:r>
      <w:r>
        <w:rPr>
          <w:lang w:val="el" w:eastAsia="el"/>
        </w:rPr>
        <w:t>Όταν οι παραβάσεις με αριθμό Η13 και Η14 συρρέουν με την παράβαση Η25 του Πίνακα Η του Παραρτήματος, καταλογίζεται μόνο η παράβαση Η13 ή Η14 αντίστοιχα.</w:t>
      </w:r>
    </w:p>
    <w:p>
      <w:pPr>
        <w:pStyle w:val="StructureList1"/>
        <w:spacing w:before="120" w:after="0"/>
        <w:rPr>
          <w:lang w:val="el" w:eastAsia="el"/>
        </w:rPr>
      </w:pPr>
      <w:r>
        <w:rPr>
          <w:lang w:val="el" w:eastAsia="el"/>
        </w:rPr>
        <w:t>δ)</w:t>
      </w:r>
      <w:r>
        <w:rPr>
          <w:lang w:val="en" w:eastAsia="en"/>
        </w:rPr>
        <w:tab/>
      </w:r>
      <w:r>
        <w:rPr>
          <w:lang w:val="el" w:eastAsia="el"/>
        </w:rPr>
        <w:t>Όταν οι παραβάσεις με αριθμούς Η15 και Η16 συρρέουν με την παράβαση Η25 του Πίνακα Η του Παραρτήματος, καταλογίζεται μόνο η παράβαση Η25.</w:t>
      </w:r>
    </w:p>
    <w:p>
      <w:pPr>
        <w:pStyle w:val="MainText"/>
        <w:spacing w:before="120" w:after="0"/>
        <w:rPr>
          <w:lang w:val="el" w:eastAsia="el"/>
        </w:rPr>
      </w:pPr>
      <w:r>
        <w:rPr>
          <w:b/>
          <w:bCs/>
          <w:lang w:val="el" w:eastAsia="el"/>
        </w:rPr>
        <w:t>5.</w:t>
      </w:r>
      <w:r>
        <w:rPr>
          <w:lang w:val="el" w:eastAsia="el"/>
        </w:rPr>
        <w:t xml:space="preserve"> Οι προβλεπόμενες στην παρούσα διοικητικές κυρώσεις επιβάλλονται ανεξάρτητα από ποινικές κυρώσεις που προβλέπονται από άλλες διατάξεις νόμου.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Οφειλή εις ολόκληρον</w:t>
      </w:r>
    </w:p>
    <w:p>
      <w:pPr>
        <w:pStyle w:val="MainText"/>
        <w:spacing w:before="120" w:after="0"/>
        <w:rPr>
          <w:lang w:val="el" w:eastAsia="el"/>
        </w:rPr>
      </w:pPr>
      <w:r>
        <w:rPr>
          <w:b/>
          <w:bCs/>
          <w:lang w:val="el" w:eastAsia="el"/>
        </w:rPr>
        <w:t>1.</w:t>
      </w:r>
      <w:r>
        <w:rPr>
          <w:lang w:val="el" w:eastAsia="el"/>
        </w:rPr>
        <w:t xml:space="preserve"> Ο ιδιοκτήτης ή ο μισθωτής, σε περίπτωση μισθωμένου οχήματος, είναι υπεύθυνος εις ολόκληρον με τον οδηγό για την καταβολή των διοικητικών προστίμων που επιβάλλονται στον οδηγό.</w:t>
      </w:r>
    </w:p>
    <w:p>
      <w:pPr>
        <w:pStyle w:val="MainText"/>
        <w:spacing w:before="120" w:after="0"/>
        <w:rPr>
          <w:lang w:val="el" w:eastAsia="el"/>
        </w:rPr>
      </w:pPr>
      <w:r>
        <w:rPr>
          <w:b/>
          <w:bCs/>
          <w:lang w:val="el" w:eastAsia="el"/>
        </w:rPr>
        <w:t>2.</w:t>
      </w:r>
      <w:r>
        <w:rPr>
          <w:lang w:val="el" w:eastAsia="el"/>
        </w:rPr>
        <w:t xml:space="preserve"> Όταν ο υπεύθυνος φόρτωσης στον οποίο έχει επιβληθεί πρόστιμο σύμφωνα με τις διατάξεις της παρούσας είναι επιχείρηση εγκατεστημένη στην αλλοδαπή, ο ιδιοκτήτης του μηχανοκίνητου οχήματος είναι υπεύθυνος εις ολόκληρον για την καταβολή των διοικητικών προστίμων που επιβάλλονται στον υπεύθυνο φόρτωσης.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Υποχρεώσεις κατά τον έλεγχο</w:t>
      </w:r>
    </w:p>
    <w:p>
      <w:pPr>
        <w:pStyle w:val="MainText"/>
        <w:spacing w:before="120" w:after="0"/>
        <w:rPr>
          <w:lang w:val="el" w:eastAsia="el"/>
        </w:rPr>
      </w:pPr>
      <w:r>
        <w:rPr>
          <w:b/>
          <w:bCs/>
          <w:lang w:val="el" w:eastAsia="el"/>
        </w:rPr>
        <w:t>1.</w:t>
      </w:r>
      <w:r>
        <w:rPr>
          <w:lang w:val="el" w:eastAsia="el"/>
        </w:rPr>
        <w:t xml:space="preserve"> Κατά τη διενέργεια ελέγχου ο οδηγός και ο ιδιοκτήτης/μισθωτής είναι υποχρεωμένοι: α) να συνεργάζονται με τα όργανα ελέγχου, παρέχοντας πρόσβαση στο όχημα, β) να επιδεικνύουν στις αρχές ελέγχου τα έγγραφα, δημόσια ή ιδιωτικά, που αποδεικνύουν τη νομιμότητα της κυκλοφορίας και της μεταφοράς (έγγραφα μεταφοράς).</w:t>
      </w:r>
    </w:p>
    <w:p>
      <w:pPr>
        <w:pStyle w:val="MainText"/>
        <w:spacing w:before="120" w:after="0"/>
        <w:rPr>
          <w:lang w:val="el" w:eastAsia="el"/>
        </w:rPr>
      </w:pPr>
      <w:r>
        <w:rPr>
          <w:b/>
          <w:bCs/>
          <w:lang w:val="el" w:eastAsia="el"/>
        </w:rPr>
        <w:t>2.</w:t>
      </w:r>
      <w:r>
        <w:rPr>
          <w:lang w:val="el" w:eastAsia="el"/>
        </w:rPr>
        <w:t xml:space="preserve"> Σε περίπτωση άρνησης συνεργασίας στον έλεγχο βεβαιώνεται η παράβαση με αριθμό Α1 του πίνακα Α του Παραρτήματος, επιπλέον των παραβάσεων που διαπιστωθούν εφ’ όσον καταστεί δυνατός ο έλεγχος και ανεξαρτήτως τυχόν ποινικής ευθύνης.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Διοικητικά μέτρα</w:t>
      </w:r>
    </w:p>
    <w:p>
      <w:pPr>
        <w:pStyle w:val="MainText"/>
        <w:spacing w:before="120" w:after="0"/>
        <w:rPr>
          <w:lang w:val="el" w:eastAsia="el"/>
        </w:rPr>
      </w:pPr>
      <w:r>
        <w:rPr>
          <w:b/>
          <w:bCs/>
          <w:lang w:val="el" w:eastAsia="el"/>
        </w:rPr>
        <w:t>1.</w:t>
      </w:r>
      <w:r>
        <w:rPr>
          <w:lang w:val="el" w:eastAsia="el"/>
        </w:rPr>
        <w:t xml:space="preserve"> Στην παράβαση με αριθμό Β7 του Πίνακα Β του Παραρτήματος η αρχή ελέγχου απαγορεύει την πραγματοποίηση της μεταφοράς ως διοικητικό μέτρο έως την άρση της παράβασης.</w:t>
      </w:r>
    </w:p>
    <w:p>
      <w:pPr>
        <w:pStyle w:val="MainText"/>
        <w:spacing w:before="120" w:after="0"/>
        <w:rPr>
          <w:lang w:val="el" w:eastAsia="el"/>
        </w:rPr>
      </w:pPr>
      <w:r>
        <w:rPr>
          <w:b/>
          <w:bCs/>
          <w:lang w:val="el" w:eastAsia="el"/>
        </w:rPr>
        <w:t>2.</w:t>
      </w:r>
      <w:r>
        <w:rPr>
          <w:lang w:val="el" w:eastAsia="el"/>
        </w:rPr>
        <w:t xml:space="preserve"> Στην παράβαση με αριθμό Δ5 του Πίνακα Δ του Παραρτήματος τα στοιχεία κυκλοφορίας του οχήματος αφαιρούνται έως την απογραφή του και αποστέλλονται στην Υπηρεσία Μεταφορών και Επικοινωνιών που τα χορήγησε.</w:t>
      </w:r>
    </w:p>
    <w:p>
      <w:pPr>
        <w:pStyle w:val="MainText"/>
        <w:spacing w:before="120" w:after="0"/>
        <w:rPr>
          <w:lang w:val="el" w:eastAsia="el"/>
        </w:rPr>
      </w:pPr>
      <w:r>
        <w:rPr>
          <w:b/>
          <w:bCs/>
          <w:lang w:val="el" w:eastAsia="el"/>
        </w:rPr>
        <w:t>3.</w:t>
      </w:r>
      <w:r>
        <w:rPr>
          <w:lang w:val="el" w:eastAsia="el"/>
        </w:rPr>
        <w:t xml:space="preserve"> Στις παραβάσεις με αριθμούς Η3, Η4, Η7, Η8, Η10, Η15, Η16, Η19, Η20, Η23, Η24, Η25, Η26, Η27, Η29, Η31 έως και Η36, Η38 και Η39 του Πίνακα Η του Παραρτήματος, πέραν των διοικητικών προστίμων, το όχημα ακινητοποιείται επιτόπου μέχρι την εφαρμογή κατάλληλων μέτρων, ώστε να συμμορφώνεται με τις σχετικές σε κάθε περίπτωση διατάξεις και να εξασφαλίζονται οι προϋποθέσεις ασφαλούς κυκλοφορίας του. Εάν αυτό δεν είναι εφικτό, τότε αφαιρούνται τα στοιχεία κυκλοφορίας του οχήματος έως ότου εξασφαλιστούν οι προϋποθέσεις ασφαλούς κυκλοφορίας του σύμφωνα με τις κείμενες διατάξεις. Κατά τα λοιπά εφαρμόζεται το άρθρο 46 του Κώδικα Οδικής Κυκλοφορίας και οι κατ’ εξουσιοδότηση αυτού υπουργικές αποφάσεις.</w:t>
      </w:r>
    </w:p>
    <w:p>
      <w:pPr>
        <w:pStyle w:val="MainText"/>
        <w:spacing w:before="120" w:after="0"/>
        <w:rPr>
          <w:lang w:val="el" w:eastAsia="el"/>
        </w:rPr>
      </w:pPr>
      <w:r>
        <w:rPr>
          <w:b/>
          <w:bCs/>
          <w:lang w:val="el" w:eastAsia="el"/>
        </w:rPr>
        <w:t>4.</w:t>
      </w:r>
      <w:r>
        <w:rPr>
          <w:lang w:val="el" w:eastAsia="el"/>
        </w:rPr>
        <w:t xml:space="preserve"> Στις παραβάσεις με αριθμούς Η49 και Η50 του Πίνακα Η του Παραρτήματος, πέραν των διοικητικών προστίμων, το όχημα ακινητοποιείται επιτόπου και αφαιρούνται τα στοιχεία κυκλοφορίας του, σύμφωνα με το άρθρο 46 του Κώδικα Οδικής Κυκλοφορίας και τις κατ’ εξουσιοδότηση αυτού υπουργικές αποφάσεις.</w:t>
      </w:r>
    </w:p>
    <w:p>
      <w:pPr>
        <w:pStyle w:val="MainText"/>
        <w:spacing w:before="120" w:after="0"/>
        <w:rPr>
          <w:lang w:val="el" w:eastAsia="el"/>
        </w:rPr>
      </w:pPr>
      <w:r>
        <w:rPr>
          <w:b/>
          <w:bCs/>
          <w:lang w:val="el" w:eastAsia="el"/>
        </w:rPr>
        <w:t>5.</w:t>
      </w:r>
      <w:r>
        <w:rPr>
          <w:lang w:val="el" w:eastAsia="el"/>
        </w:rPr>
        <w:t xml:space="preserve"> Στις παραβάσεις του Πίνακα Ζ του Παραρτήματος επιβάλλονται τα ακόλουθα διοικητικά μέτρα: (α) Στην παράβαση με αριθμό Ζ4 η άδεια κυκλοφορίας αφαιρείται έως την έκδοση νέας άδειας και αποστέλλεται στην Υπηρεσία Μεταφορών και Επικοινωνιών της Περιφέρειας που την χορήγησε. (β) Στην παράβαση με αριθμό Ζ10 η άδεια οδήγησης που έληξε αφαιρείται και αποστέλλεται στην Υπηρεσία Μεταφορών και Επικοινωνιών της Περιφέρειας που την χορήγησε.</w:t>
      </w:r>
    </w:p>
    <w:p>
      <w:pPr>
        <w:spacing w:before="240" w:after="240"/>
        <w:rPr>
          <w:lang w:val="el" w:eastAsia="el"/>
        </w:rPr>
      </w:pPr>
      <w:r>
        <w:rPr>
          <w:lang w:val="el" w:eastAsia="el"/>
        </w:rPr>
        <w:t>(γ ) Στις παραβάσεις με αριθμούς Ζ3 και Ζ7, η άδεια κυκλοφορίας ή οι πινακίδες ανάλογα αφαιρούνται.</w:t>
      </w:r>
    </w:p>
    <w:p>
      <w:pPr>
        <w:spacing w:before="240" w:after="240"/>
        <w:rPr>
          <w:lang w:val="el" w:eastAsia="el"/>
        </w:rPr>
      </w:pPr>
      <w:r>
        <w:rPr>
          <w:lang w:val="el" w:eastAsia="el"/>
        </w:rPr>
        <w:t>(δ ) Στην παράβαση με αριθμό Ζ11 το όχημα ακινητοποιείται για το διάστημα απαγόρευσης της κυκλοφορίας. Η ακινητοποίηση γίνεται με εφαρμογή του άρθρου 46 του Κώδικα Οδικής Κυκλοφορίας και των κατ’ εξουσιοδότηση αυτού υπουργικών αποφάσεων.</w:t>
      </w:r>
    </w:p>
    <w:p>
      <w:pPr>
        <w:spacing w:before="240" w:after="240"/>
        <w:rPr>
          <w:lang w:val="el" w:eastAsia="el"/>
        </w:rPr>
      </w:pPr>
      <w:r>
        <w:rPr>
          <w:lang w:val="el" w:eastAsia="el"/>
        </w:rPr>
        <w:t>Σε περίπτωση συνδυασμού οχημάτων, το διοικητικό μέτρο της αφαίρεσης στοιχείων κυκλοφορίας που προβλέπεται σε αυτήν την παρ. και αφορά μόνο τις παραβάσεις του Πίνακα Ζ επιβάλλεται μόνο για το μέρος του συνδυασμού (μηχανοκίνητο ή ρυμουλκούμενο) το οποίο αφορά η παράβαση.</w:t>
      </w:r>
    </w:p>
    <w:p>
      <w:pPr>
        <w:pStyle w:val="MainText"/>
        <w:spacing w:before="120" w:after="0"/>
        <w:rPr>
          <w:lang w:val="el" w:eastAsia="el"/>
        </w:rPr>
      </w:pPr>
      <w:r>
        <w:rPr>
          <w:b/>
          <w:bCs/>
          <w:lang w:val="el" w:eastAsia="el"/>
        </w:rPr>
        <w:t>6.</w:t>
      </w:r>
      <w:r>
        <w:rPr>
          <w:lang w:val="el" w:eastAsia="el"/>
        </w:rPr>
        <w:t xml:space="preserve"> Οι Αστυνομικές και Λιμενικές Αρχές ενημερώνουν το Kράτος Mέλος της Ευρωπαϊκής Ένωσης πλην της Ελλάδας όπου είναι εγκατεστημένη η μεταφορική επιχείρηση για τις σοβαρές παραβάσεις που έχει διαπράξει η επιχείρηση με τα οχήματα που διαθέτει σε ελληνικό έδαφος και για τις οποίες αναφέρεται κωδικός ΕΜΜΕ στην έκτη στήλη του Παραρτήματος. Η κοινοποίηση της παράβασης γίνεται μέσω της διασύνδεσης των εθνικών ηλεκτρονικών μητρώων μεταφορικών επιχειρήσεων (European Registers of Road Transport Undertakings, ERRU).</w:t>
      </w:r>
    </w:p>
    <w:p>
      <w:pPr>
        <w:pStyle w:val="MainText"/>
        <w:spacing w:before="120" w:after="0"/>
        <w:rPr>
          <w:lang w:val="el" w:eastAsia="el"/>
        </w:rPr>
      </w:pPr>
      <w:r>
        <w:rPr>
          <w:b/>
          <w:bCs/>
          <w:lang w:val="el" w:eastAsia="el"/>
        </w:rPr>
        <w:t>7.</w:t>
      </w:r>
      <w:r>
        <w:rPr>
          <w:lang w:val="el" w:eastAsia="el"/>
        </w:rPr>
        <w:t xml:space="preserve"> Οι αρχές ελέγχου του άρθρου 2 του ν. 3446/2006 ενημερώνουν την Υπηρεσία Μεταφορών της Περιφέρειας όπου έχει εκδοθεί η άδεια άσκησης επαγγέλματος οδικού μεταφορέα επιχείρησης εγκατεστημένης στην Ελλάδα για τις παραβάσεις που έχει διαπράξει η επιχείρηση με τα οχήματα που διαθέτει σε ελληνικό έδαφος, για τις οποίες αναφέρεται κωδικός ΕΜΜΕ στην έκτη στήλη του Παραρτήματος.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Σύμφωνα με τη μεταβατική διάταξη της παρ. 3 του άρθρου 36 του ν. 4313/2014 (Α’ 261), από τη θέση σε ισχύ της παρούσας παύουν να ισχύουν και να εφαρμόζονται οι περιπτώσεις 1.1, 1.2, 1.4, 1.5, 1.7, 1.8, 1.9, 1.10, 1.11, 1.12, 1.13, 1.14, 1.15, 1.16, 1.17, 1.18, 1.19, 1.20, 1.21, 1.22, 1.23, 1.24, 1.25, 1.27, 1.28, 1.29, 1.30, 1.31, 1.32, 1.33, 1.34, 1.35, 1.36, 1.37, 1.38, 1.39, 1.40, 1.41, 1.42, 1.43, 1.44, 1.45, 1.46, 1.47, 1.48. 1.49 και 1.50 της παρ. 1 και η παρ. 3 του άρθρου 4 του ν. 3446/2006, όπως ίσχυε πριν την τροποποίησή του με την παρ. 2 του άρθρου 36 του ν. 4313/2014.</w:t>
      </w:r>
    </w:p>
    <w:p>
      <w:pPr>
        <w:pStyle w:val="MainText"/>
        <w:spacing w:before="120" w:after="0"/>
        <w:rPr>
          <w:lang w:val="el" w:eastAsia="el"/>
        </w:rPr>
      </w:pPr>
      <w:r>
        <w:rPr>
          <w:b/>
          <w:bCs/>
          <w:lang w:val="el" w:eastAsia="el"/>
        </w:rPr>
        <w:t>2.</w:t>
      </w:r>
      <w:r>
        <w:rPr>
          <w:lang w:val="el" w:eastAsia="el"/>
        </w:rPr>
        <w:t xml:space="preserve"> Οι διοικητικές κυρώσεις της παρούσας επιβάλλονται και για τις παραβάσεις που διαπράχθηκαν πριν τη θέση της σε ισχύ, εφ’ όσον</w:t>
      </w:r>
    </w:p>
    <w:p>
      <w:pPr>
        <w:spacing w:before="240" w:after="240"/>
        <w:rPr>
          <w:lang w:val="el" w:eastAsia="el"/>
        </w:rPr>
      </w:pPr>
      <w:r>
        <w:rPr>
          <w:lang w:val="el" w:eastAsia="el"/>
        </w:rPr>
        <w:t>(α) δεν είχαν επιβληθεί διοικητικές κυρώσεις κατά το χρόνο θέσης της σε ισχύ και</w:t>
      </w:r>
    </w:p>
    <w:p>
      <w:pPr>
        <w:spacing w:before="240" w:after="240"/>
        <w:rPr>
          <w:lang w:val="el" w:eastAsia="el"/>
        </w:rPr>
      </w:pPr>
      <w:r>
        <w:rPr>
          <w:lang w:val="el" w:eastAsia="el"/>
        </w:rPr>
        <w:t>(β) οι διοικητικές κυρώσεις της παρούσας απόφασης είναι ευνοϊκότερες.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Προσαρτάται το Παράρτημα ως αναπόσπαστο μέρος της παρούσας.</w:t>
      </w:r>
    </w:p>
    <w:p>
      <w:pPr>
        <w:spacing w:before="240" w:after="240"/>
        <w:rPr>
          <w:lang w:val="el" w:eastAsia="el"/>
        </w:rPr>
      </w:pPr>
      <w:r>
        <w:rPr>
          <w:lang w:val="el" w:eastAsia="el"/>
        </w:rPr>
        <w:t>Η ισχύς της παρούσας αρχίζει δύο (2) μήνες από τη δημοσίευσή της στην Εφημερίδα της Κυβερνήσεως.</w:t>
      </w:r>
    </w:p>
    <w:p>
      <w:pPr>
        <w:spacing w:before="240" w:after="240"/>
        <w:rPr>
          <w:lang w:val="el" w:eastAsia="el"/>
        </w:rPr>
      </w:pPr>
      <w:r>
        <w:rPr>
          <w:b/>
          <w:bCs/>
          <w:lang w:val="el" w:eastAsia="el"/>
        </w:rPr>
        <w:t>ΠΑΡΑΡΤΗΜΑ</w:t>
      </w:r>
    </w:p>
    <w:p>
      <w:pPr>
        <w:spacing w:before="240" w:after="240"/>
        <w:rPr>
          <w:lang w:val="el" w:eastAsia="el"/>
        </w:rPr>
      </w:pPr>
      <w:r>
        <w:rPr>
          <w:lang w:val="el" w:eastAsia="el"/>
        </w:rPr>
        <w:t>Πί</w:t>
      </w:r>
      <w:r>
        <w:rPr>
          <w:lang w:val="el" w:eastAsia="el"/>
        </w:rPr>
        <w:t>V</w:t>
      </w:r>
      <w:r>
        <w:rPr>
          <w:lang w:val="el" w:eastAsia="el"/>
        </w:rPr>
        <w:t>ακας Α</w:t>
      </w:r>
      <w:r>
        <w:rPr>
          <w:lang w:val="el" w:eastAsia="el"/>
        </w:rPr>
        <w:t>: Παραβάσεις σχετικά με το</w:t>
      </w:r>
      <w:r>
        <w:rPr>
          <w:lang w:val="el" w:eastAsia="el"/>
        </w:rPr>
        <w:t xml:space="preserve">V </w:t>
      </w:r>
      <w:r>
        <w:rPr>
          <w:lang w:val="el" w:eastAsia="el"/>
        </w:rPr>
        <w:t>έλεγχο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9"/>
        <w:gridCol w:w="1661"/>
        <w:gridCol w:w="723"/>
        <w:gridCol w:w="831"/>
        <w:gridCol w:w="633"/>
        <w:gridCol w:w="637"/>
        <w:gridCol w:w="1366"/>
        <w:gridCol w:w="1400"/>
        <w:gridCol w:w="1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Άργηση διεVέργειας ελέγχο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w:t>
            </w:r>
          </w:p>
          <w:p>
            <w:pPr>
              <w:spacing w:before="240"/>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ΠίVακας Β: Πρόσβαση στηV αγορά τωV διεθVώV οδικώV εμπορευ ματικώV μεταφορώV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6"/>
        <w:gridCol w:w="2660"/>
        <w:gridCol w:w="629"/>
        <w:gridCol w:w="723"/>
        <w:gridCol w:w="550"/>
        <w:gridCol w:w="555"/>
        <w:gridCol w:w="1188"/>
        <w:gridCol w:w="1218"/>
        <w:gridCol w:w="9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εμπορε</w:t>
            </w:r>
            <w:r>
              <w:rPr>
                <w:b w:val="0"/>
                <w:bCs w:val="0"/>
                <w:i/>
                <w:iCs/>
                <w:smallCaps w:val="0"/>
                <w:color w:val="000000"/>
                <w:lang w:val="el" w:eastAsia="el"/>
              </w:rPr>
              <w:t>υ</w:t>
            </w:r>
            <w:r>
              <w:rPr>
                <w:b w:val="0"/>
                <w:bCs w:val="0"/>
                <w:i w:val="0"/>
                <w:iCs w:val="0"/>
                <w:smallCaps w:val="0"/>
                <w:color w:val="000000"/>
                <w:lang w:val="el" w:eastAsia="el"/>
              </w:rPr>
              <w:t xml:space="preserve"> μάτωV χωρίς τηV κατοχή έγκυρης κοιVοτικής άδειας (άδεια αV0παρκτη, παραποιημέVη, που έχει αVακληθεί ή λήξει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μεταφορική επιχείρηση ή ο οδηγός δεV είVαι σε θέση Vα παρουσιάσουv στοV ελεγκτή έγκυρη κοιVοτική άδεια ή έγκυρο επικυρωμέVοαVτίγραφο της κοιVοτικής άδειας (δηλαδή η κοιVοτική άδεια ή το επικυρωμέVοαVτίγραφο έχουv χαθεί, ξεχαστεί, φθαρεί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εμπορευ μάτωV χωρίς τηV κατοχή έγκυρης βεβαίωσης οδηγού (βεβαίωση οδηγού δεVυπάρχει, έχει παραποιηθεί, αVακληθεί, λήξει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μεταφορική επιχείρηση ή ο οδηγός δεV είVαι σε θέση Vα παρουσιάσουv στοV ελεγκτή έγκυρη βεβαίωση οδηγούή επικυρωμέVογVήσιο αVτίγραφο της βεβαίωσης οδηγού (η βεβαίωση οδηγούή επικυρωμέVογVήσιο αVτίγραφο της βεβαίωσης οδηγού έχει χαθεί, ξεχαστεί, φθαρεί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ΠαράVομη εVδομεταφορά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2500</w:t>
            </w:r>
          </w:p>
          <w:p>
            <w:pPr>
              <w:spacing w:before="240"/>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 ποσοτικώV ορίωV εVδομεταφοράς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2500</w:t>
            </w:r>
          </w:p>
          <w:p>
            <w:pPr>
              <w:spacing w:before="240"/>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ΔιεθVής μεταφορά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εμπορευ μάτωV χωρίς τη V \</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κατοχή έγκυρης άδειας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διέλευσης ή άδειας ΕΔΥΜ (άδεια αvύπαρκτη, που έχει αVακληθεί ή λήξει, που δε V \</w:t>
            </w:r>
          </w:p>
          <w:p>
            <w:pPr>
              <w:spacing w:before="240"/>
              <w:rPr>
                <w:b w:val="0"/>
                <w:bCs w:val="0"/>
                <w:i w:val="0"/>
                <w:iCs w:val="0"/>
                <w:smallCaps w:val="0"/>
                <w:color w:val="000000"/>
                <w:lang w:val="el" w:eastAsia="el"/>
              </w:rPr>
            </w:pPr>
            <w:r>
              <w:rPr>
                <w:b w:val="0"/>
                <w:bCs w:val="0"/>
                <w:i w:val="0"/>
                <w:iCs w:val="0"/>
                <w:smallCaps w:val="0"/>
                <w:color w:val="000000"/>
                <w:lang w:val="el" w:eastAsia="el"/>
              </w:rPr>
              <w:t>ισχύει για τηV Ελλάδα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5696"/>
        <w:gridCol w:w="286"/>
        <w:gridCol w:w="457"/>
        <w:gridCol w:w="457"/>
        <w:gridCol w:w="286"/>
        <w:gridCol w:w="381"/>
        <w:gridCol w:w="74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ΔιεθVής μεταφορά με άδεια ΕΔΥΜ χωρίς συμπλήρωση ή με ελλιπή συμπλήρωση βιβλίο υ δρομολογίωV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του μέγιστο υ αριθμού επιτρεπόμεVωV διαδρομώV με χρήση άδειας ΕΔΥΜ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ορθή εφαρμογή τωV λοιπώ V καVόVωV χρήσης τωV αδειώ V ΕΔΥΜ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Πί</w:t>
      </w:r>
      <w:r>
        <w:rPr>
          <w:lang w:val="el" w:eastAsia="el"/>
        </w:rPr>
        <w:t>V</w:t>
      </w:r>
      <w:r>
        <w:rPr>
          <w:lang w:val="el" w:eastAsia="el"/>
        </w:rPr>
        <w:t>ακας Γ: Χρησιμοποίηση μισθωμέ</w:t>
      </w:r>
      <w:r>
        <w:rPr>
          <w:lang w:val="el" w:eastAsia="el"/>
        </w:rPr>
        <w:t>V</w:t>
      </w:r>
      <w:r>
        <w:rPr>
          <w:lang w:val="el" w:eastAsia="el"/>
        </w:rPr>
        <w:t>ω</w:t>
      </w:r>
      <w:r>
        <w:rPr>
          <w:lang w:val="el" w:eastAsia="el"/>
        </w:rPr>
        <w:t xml:space="preserve">V </w:t>
      </w:r>
      <w:r>
        <w:rPr>
          <w:lang w:val="el" w:eastAsia="el"/>
        </w:rPr>
        <w:t>οχημάτω</w:t>
      </w:r>
      <w:r>
        <w:rPr>
          <w:lang w:val="el" w:eastAsia="el"/>
        </w:rPr>
        <w:t xml:space="preserve">V </w:t>
      </w:r>
    </w:p>
    <w:p>
      <w:pPr>
        <w:spacing w:before="240" w:after="240"/>
        <w:rPr>
          <w:lang w:val="el" w:eastAsia="el"/>
        </w:rPr>
      </w:pPr>
      <w:r>
        <w:rPr>
          <w:lang w:val="el" w:eastAsia="el"/>
        </w:rPr>
        <w:t>χωρίς οδηγόγια οδικές εμπορε</w:t>
      </w:r>
      <w:r>
        <w:rPr>
          <w:lang w:val="el" w:eastAsia="el"/>
        </w:rPr>
        <w:t>υ</w:t>
      </w:r>
      <w:r>
        <w:rPr>
          <w:lang w:val="el" w:eastAsia="el"/>
        </w:rPr>
        <w:t>ματικές μεταφορές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8"/>
        <w:gridCol w:w="1520"/>
        <w:gridCol w:w="736"/>
        <w:gridCol w:w="847"/>
        <w:gridCol w:w="644"/>
        <w:gridCol w:w="649"/>
        <w:gridCol w:w="1391"/>
        <w:gridCol w:w="1426"/>
        <w:gridCol w:w="10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με όχημα που έχει μισθωθεί παράVομα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ΠίVακας Δ: Μεταφορές με φορτηγά δημοσίας χρήσης (ΦΔΧ)</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3"/>
        <w:gridCol w:w="1933"/>
        <w:gridCol w:w="697"/>
        <w:gridCol w:w="802"/>
        <w:gridCol w:w="610"/>
        <w:gridCol w:w="615"/>
        <w:gridCol w:w="1318"/>
        <w:gridCol w:w="1351"/>
        <w:gridCol w:w="10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ΔιεVέργεια μεταφοράς για λογαριασμό τρίτου χωρίς άδεια οδικού μεταφορέα ή με άδεια οδικο ύ μεταφορέα που έχει λήξει, αVακληθεί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προσώπωV με ΦΔΧ πέραV το υ επιτρεπόμεVου αριθμού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w:t>
            </w:r>
          </w:p>
          <w:p>
            <w:pPr>
              <w:spacing w:before="240"/>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με ΦΔΧ εμπορευ μάτωVή αVτικειμέVωV άλλωV από τα επιτρεπόμεVα για αυτή V τη V κατηγορία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ΠαράVομη έλξη ρυ μου λκου μέVου με ΦΔΧ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ΦΔΧ χωρίς Vα έχει απογραφεί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ΦΔΧ χωρίς ηλεκτροVικό σήμα ή παραποίηση 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ΠίVακας Ε: Μεταφορές με φορτηγά ιδιωτικής χρήσης (ΦΙΧ)</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9"/>
        <w:gridCol w:w="1519"/>
        <w:gridCol w:w="918"/>
        <w:gridCol w:w="631"/>
        <w:gridCol w:w="726"/>
        <w:gridCol w:w="653"/>
        <w:gridCol w:w="657"/>
        <w:gridCol w:w="1192"/>
        <w:gridCol w:w="1222"/>
        <w:gridCol w:w="9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Κωδ.</w:t>
            </w:r>
          </w:p>
          <w:p>
            <w:pPr>
              <w:spacing w:before="240"/>
              <w:rPr>
                <w:b w:val="0"/>
                <w:bCs w:val="0"/>
                <w:i w:val="0"/>
                <w:iCs w:val="0"/>
                <w:smallCaps w:val="0"/>
                <w:color w:val="000000"/>
                <w:lang w:val="el" w:eastAsia="el"/>
              </w:rPr>
            </w:pPr>
            <w:r>
              <w:rPr>
                <w:b w:val="0"/>
                <w:bCs w:val="0"/>
                <w:i w:val="0"/>
                <w:iCs w:val="0"/>
                <w:smallCaps w:val="0"/>
                <w:color w:val="000000"/>
                <w:lang w:val="el" w:eastAsia="el"/>
              </w:rPr>
              <w:t>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με ΦΙΧ, για λογαριασμό της επιχείρησης, αγαθώV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3,5 τόVωV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7"/>
        <w:gridCol w:w="4031"/>
        <w:gridCol w:w="1240"/>
        <w:gridCol w:w="457"/>
        <w:gridCol w:w="457"/>
        <w:gridCol w:w="286"/>
        <w:gridCol w:w="457"/>
        <w:gridCol w:w="483"/>
        <w:gridCol w:w="89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άλλωV από αυτά για τη μεταφορά τω ν οποίων τέθηκε σε κυκλοφορία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 ν 3,5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Παραχώρηση της χρήσης του ΦΙΧ σε άλλο πρόσωπο και διενέργεια μεταφοράς με αυτό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3,5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 ν 3,5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με ΦΙΧ αγαθών για λογαριασμό τρίτο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3,5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 ν 3,5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Οδήγηση ΦΙΧ από μη επιτρεπόμενα 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ΦΙΧ αφού έπαυσα ν νασυντρέχουν οι προϋποθέσεις χορήγησης άδειας ΦΙΧ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Παράνομη έλξη ρυ μουλκου μένου από ρυ μουλκό ΙΧ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ΦΙΧ άνω των 3,5τ χωρίς τηναναγραφή τωννόμιμω ν διακριτικών στις πλευ ρές το υ αμαξώματος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r>
              <w:rPr>
                <w:b w:val="0"/>
                <w:bCs w:val="0"/>
                <w:i/>
                <w:iCs/>
                <w:smallCaps w:val="0"/>
                <w:color w:val="000000"/>
                <w:lang w:val="el" w:eastAsia="el"/>
              </w:rPr>
              <w:t>υ</w:t>
            </w:r>
            <w:r>
              <w:rPr>
                <w:b w:val="0"/>
                <w:bCs w:val="0"/>
                <w:i w:val="0"/>
                <w:iCs w:val="0"/>
                <w:smallCaps w:val="0"/>
                <w:color w:val="000000"/>
                <w:lang w:val="el" w:eastAsia="el"/>
              </w:rPr>
              <w:t>κλοφορία ΦΙΧ οχήματος εκτός της περιοχής κυκλοφορίας πο υ ορίζεται στην άδεια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ΠίVακας ΣΤ: Μεταφορές με βυτιοφόρα υγρών καυ σίμων δημοσίας και ιδιωτικής χρήσης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63"/>
        <w:gridCol w:w="2080"/>
        <w:gridCol w:w="684"/>
        <w:gridCol w:w="786"/>
        <w:gridCol w:w="598"/>
        <w:gridCol w:w="603"/>
        <w:gridCol w:w="1292"/>
        <w:gridCol w:w="1324"/>
        <w:gridCol w:w="1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Παράνομη κίνηση βυτιοφόρουυγρώ ν καυσίμων (μη νόμιμος τόπος φόρτωσης ή/και 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βυτιοφόρο υ υγρών καυσίμων χωρίς αναγραφή τωννομίμω ν σημάτων επί το</w:t>
            </w:r>
            <w:r>
              <w:rPr>
                <w:b w:val="0"/>
                <w:bCs w:val="0"/>
                <w:i/>
                <w:iCs/>
                <w:smallCaps w:val="0"/>
                <w:color w:val="000000"/>
                <w:lang w:val="el" w:eastAsia="el"/>
              </w:rPr>
              <w:t>υ</w:t>
            </w:r>
            <w:r>
              <w:rPr>
                <w:b w:val="0"/>
                <w:bCs w:val="0"/>
                <w:i w:val="0"/>
                <w:iCs w:val="0"/>
                <w:smallCaps w:val="0"/>
                <w:color w:val="000000"/>
                <w:lang w:val="el" w:eastAsia="el"/>
              </w:rPr>
              <w:t xml:space="preserve">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με βυτιοφόρο υγρών καυσίμω ν προϊόντων διαφορετικώ ν από τα αναγραφόμενα στην άδεια κυκλοφορίας ή την άδεια εμπορίας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με βυτιοφόρο υγρών καυσίμων χωρίς τα νόμιμα συνοδευτικά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ΠίVακας Ζ: ΤαξιVόμηση, θέση σε κυκλοφορία και άδεια οδήγησης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2"/>
        <w:gridCol w:w="1650"/>
        <w:gridCol w:w="1418"/>
        <w:gridCol w:w="591"/>
        <w:gridCol w:w="679"/>
        <w:gridCol w:w="517"/>
        <w:gridCol w:w="520"/>
        <w:gridCol w:w="1116"/>
        <w:gridCol w:w="1144"/>
        <w:gridCol w:w="8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φορτηγο ^ οχήματος πο υ δεV είV αι εφοδιασμέVο με άδεια κυκλοφορίας ή του οποίουη άδεια κυκλοφορίας έχει αφαιρεθεί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ΜηχαVοκίvη το όχημα με ή χωρίς ρυ μουλκούμ</w:t>
            </w:r>
          </w:p>
          <w:p>
            <w:pPr>
              <w:spacing w:before="240"/>
              <w:rPr>
                <w:b w:val="0"/>
                <w:bCs w:val="0"/>
                <w:i w:val="0"/>
                <w:iCs w:val="0"/>
                <w:smallCaps w:val="0"/>
                <w:color w:val="000000"/>
                <w:lang w:val="el" w:eastAsia="el"/>
              </w:rPr>
            </w:pPr>
            <w:r>
              <w:rPr>
                <w:b w:val="0"/>
                <w:bCs w:val="0"/>
                <w:i w:val="0"/>
                <w:iCs w:val="0"/>
                <w:smallCaps w:val="0"/>
                <w:color w:val="000000"/>
                <w:lang w:val="el" w:eastAsia="el"/>
              </w:rPr>
              <w:t>Vο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 μουλκούμ εVο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φορτηγο ^ οχήματος με άδεια κυκλοφορίας που δεV έχει χορηγηθεί Vόμιμα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Κυκλοφορία φορτηγο ^ οχήματος χωρίς έκδοση Vέας άδειας κυκλοφορίας κατά τη V αλλαγή κατόχου οχήματος και κατά τηV μεταβολή τω V</w:t>
            </w:r>
          </w:p>
          <w:p>
            <w:pPr>
              <w:spacing w:before="240"/>
              <w:rPr>
                <w:b w:val="0"/>
                <w:bCs w:val="0"/>
                <w:i w:val="0"/>
                <w:iCs w:val="0"/>
                <w:smallCaps w:val="0"/>
                <w:color w:val="000000"/>
                <w:lang w:val="el" w:eastAsia="el"/>
              </w:rPr>
            </w:pPr>
            <w:r>
              <w:rPr>
                <w:b w:val="0"/>
                <w:bCs w:val="0"/>
                <w:i w:val="0"/>
                <w:iCs w:val="0"/>
                <w:smallCaps w:val="0"/>
                <w:color w:val="000000"/>
                <w:lang w:val="el" w:eastAsia="el"/>
              </w:rPr>
              <w:t>αVαγραφόμεvω■Vκύριω V χαρακτηριστικώV στοιχείωV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Κυκλοφορία φορτηγο ύ οχήματος το οποίο δε V έχει τοποθετημέVες τις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πιVακίδες αριθμο ύ κυκλοφορίας, οι οποίες έχουγ</w:t>
            </w:r>
          </w:p>
          <w:p>
            <w:pPr>
              <w:spacing w:before="240"/>
              <w:rPr>
                <w:b w:val="0"/>
                <w:bCs w:val="0"/>
                <w:i w:val="0"/>
                <w:iCs w:val="0"/>
                <w:smallCaps w:val="0"/>
                <w:color w:val="000000"/>
                <w:lang w:val="el" w:eastAsia="el"/>
              </w:rPr>
            </w:pPr>
            <w:r>
              <w:rPr>
                <w:b w:val="0"/>
                <w:bCs w:val="0"/>
                <w:i w:val="0"/>
                <w:iCs w:val="0"/>
                <w:smallCaps w:val="0"/>
                <w:color w:val="000000"/>
                <w:lang w:val="el" w:eastAsia="el"/>
              </w:rPr>
              <w:t>Vόμιμα χορηγηθεί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ΜηχαVοκίvη το όχημα με ή χωρίς ρυ μουλκούμ</w:t>
            </w:r>
          </w:p>
          <w:p>
            <w:pPr>
              <w:spacing w:before="240"/>
              <w:rPr>
                <w:b w:val="0"/>
                <w:bCs w:val="0"/>
                <w:i w:val="0"/>
                <w:iCs w:val="0"/>
                <w:smallCaps w:val="0"/>
                <w:color w:val="000000"/>
                <w:lang w:val="el" w:eastAsia="el"/>
              </w:rPr>
            </w:pPr>
            <w:r>
              <w:rPr>
                <w:b w:val="0"/>
                <w:bCs w:val="0"/>
                <w:i w:val="0"/>
                <w:iCs w:val="0"/>
                <w:smallCaps w:val="0"/>
                <w:color w:val="000000"/>
                <w:lang w:val="el" w:eastAsia="el"/>
              </w:rPr>
              <w:t>Vο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 μουλκούμ εVο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750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φορτηγο ύ οχήματος με αVτικατάσταση τωV πιVακίδωV με άλλες πο υ δεV έχουv χορηγηθεί Vόμιμα ή με παραποίηση τωV πιVακίδω V με οποιαδήποτε μορφή ή μετάθεση από το έVα όχημα σε άλλο ή κατασκευή από άλλο V πληV του κατά τις διατάξεις του ΚΟΚ οριζόμεVου και κατά τρόπο διάφορο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Οδήγηση φορτηγού οχήματος του οποίου 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πιVακίδες δεV είVαι 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οποιοVδήποτε λόγο ευκριVώς ορατές ή αVαγvωρίσιμες από τεχvικά μέσα</w:t>
            </w:r>
          </w:p>
          <w:p>
            <w:pPr>
              <w:spacing w:before="240"/>
              <w:rPr>
                <w:b w:val="0"/>
                <w:bCs w:val="0"/>
                <w:i w:val="0"/>
                <w:iCs w:val="0"/>
                <w:smallCaps w:val="0"/>
                <w:color w:val="000000"/>
                <w:lang w:val="el" w:eastAsia="el"/>
              </w:rPr>
            </w:pPr>
            <w:r>
              <w:rPr>
                <w:b w:val="0"/>
                <w:bCs w:val="0"/>
                <w:i w:val="0"/>
                <w:iCs w:val="0"/>
                <w:smallCaps w:val="0"/>
                <w:color w:val="000000"/>
                <w:lang w:val="el" w:eastAsia="el"/>
              </w:rPr>
              <w:t>βεβαίωσης παραβάσεωVή τοποθέτηση επ’ αυτώV μη αVταVακλαστικούυλικο 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8"/>
        <w:gridCol w:w="4822"/>
        <w:gridCol w:w="457"/>
        <w:gridCol w:w="457"/>
        <w:gridCol w:w="286"/>
        <w:gridCol w:w="457"/>
        <w:gridCol w:w="483"/>
        <w:gridCol w:w="897"/>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Οδήγηση φορτηγο ύ αυτοκινήτου χωρίς άδεια οδήγησης ή χωρίς τη ν κατάλληλη άδεια οδήγησης ή με άδεια οδήγησής που έχει ανακληθεί ή αφαιρεθεί για οποιο</w:t>
            </w:r>
            <w:r>
              <w:rPr>
                <w:b w:val="0"/>
                <w:bCs w:val="0"/>
                <w:i/>
                <w:iCs/>
                <w:smallCaps w:val="0"/>
                <w:color w:val="000000"/>
                <w:lang w:val="el" w:eastAsia="el"/>
              </w:rPr>
              <w:t>ν</w:t>
            </w:r>
            <w:r>
              <w:rPr>
                <w:b w:val="0"/>
                <w:bCs w:val="0"/>
                <w:i w:val="0"/>
                <w:iCs w:val="0"/>
                <w:smallCaps w:val="0"/>
                <w:color w:val="000000"/>
                <w:lang w:val="el" w:eastAsia="el"/>
              </w:rPr>
              <w:t>δήποτε λόγο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Οδήγηση φορτηγο ύ αυτοκινήτουενώη</w:t>
            </w:r>
          </w:p>
          <w:p>
            <w:pPr>
              <w:spacing w:before="240"/>
              <w:rPr>
                <w:b w:val="0"/>
                <w:bCs w:val="0"/>
                <w:i w:val="0"/>
                <w:iCs w:val="0"/>
                <w:smallCaps w:val="0"/>
                <w:color w:val="000000"/>
                <w:lang w:val="el" w:eastAsia="el"/>
              </w:rPr>
            </w:pPr>
            <w:r>
              <w:rPr>
                <w:b w:val="0"/>
                <w:bCs w:val="0"/>
                <w:i w:val="0"/>
                <w:iCs w:val="0"/>
                <w:smallCaps w:val="0"/>
                <w:color w:val="000000"/>
                <w:lang w:val="el" w:eastAsia="el"/>
              </w:rPr>
              <w:t>αντίστοιχη κατηγορία άδειας οδήγησης έχει λήξει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φορτηγο ύ οχήματος κατά παράβαση τω ν μέτρων περιορισμο ύ κυκλοφορίας φορτηγώ' ν αυτοκινήτων στο οδικό δίκτυο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w:t>
            </w:r>
          </w:p>
          <w:p>
            <w:pPr>
              <w:spacing w:before="240"/>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Παράνομη κυκλοφορία ΦΙΧ εντός περιοχών απαγόρευσης κυκλοφορίας πετρελαιοκίνητων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Πί</w:t>
      </w:r>
      <w:r>
        <w:rPr>
          <w:lang w:val="el" w:eastAsia="el"/>
        </w:rPr>
        <w:t>V</w:t>
      </w:r>
      <w:r>
        <w:rPr>
          <w:lang w:val="el" w:eastAsia="el"/>
        </w:rPr>
        <w:t>ακας Η: Παραβάσεις σχετικές με τα μέγιστα επιτρεπόμε</w:t>
      </w:r>
      <w:r>
        <w:rPr>
          <w:lang w:val="el" w:eastAsia="el"/>
        </w:rPr>
        <w:t>V</w:t>
      </w:r>
    </w:p>
    <w:p>
      <w:pPr>
        <w:spacing w:before="240" w:after="240"/>
        <w:rPr>
          <w:lang w:val="el" w:eastAsia="el"/>
        </w:rPr>
      </w:pPr>
      <w:r>
        <w:rPr>
          <w:lang w:val="el" w:eastAsia="el"/>
        </w:rPr>
        <w:t>α βάρη και διαστάσεις</w:t>
      </w:r>
      <w:r>
        <w:rPr>
          <w:lang w:val="el" w:eastAsia="el"/>
        </w:rPr>
        <w:t xml:space="preserve">και τα τεχνικά χαρακτηριστικά φορτηγού </w:t>
      </w:r>
      <w:r>
        <w:rPr>
          <w:lang w:val="el" w:eastAsia="el"/>
        </w:rPr>
        <w:t>οχήματος και ρ</w:t>
      </w:r>
      <w:r>
        <w:rPr>
          <w:lang w:val="el" w:eastAsia="el"/>
        </w:rPr>
        <w:t xml:space="preserve">υ </w:t>
      </w:r>
      <w:r>
        <w:rPr>
          <w:lang w:val="el" w:eastAsia="el"/>
        </w:rPr>
        <w:t>μο</w:t>
      </w:r>
      <w:r>
        <w:rPr>
          <w:lang w:val="el" w:eastAsia="el"/>
        </w:rPr>
        <w:t>υ</w:t>
      </w:r>
      <w:r>
        <w:rPr>
          <w:lang w:val="el" w:eastAsia="el"/>
        </w:rPr>
        <w:t>λκο</w:t>
      </w:r>
      <w:r>
        <w:rPr>
          <w:lang w:val="el" w:eastAsia="el"/>
        </w:rPr>
        <w:t xml:space="preserve">υ </w:t>
      </w:r>
      <w:r>
        <w:rPr>
          <w:lang w:val="el" w:eastAsia="el"/>
        </w:rPr>
        <w:t>μέ</w:t>
      </w:r>
      <w:r>
        <w:rPr>
          <w:lang w:val="el" w:eastAsia="el"/>
        </w:rPr>
        <w:t>ν</w:t>
      </w:r>
      <w:r>
        <w:rPr>
          <w:lang w:val="el" w:eastAsia="el"/>
        </w:rPr>
        <w:t>ω</w:t>
      </w:r>
      <w:r>
        <w:rPr>
          <w:lang w:val="el" w:eastAsia="el"/>
        </w:rPr>
        <w:t xml:space="preserve">ν </w:t>
      </w:r>
      <w:r>
        <w:rPr>
          <w:lang w:val="el" w:eastAsia="el"/>
        </w:rPr>
        <w:t>το</w:t>
      </w:r>
      <w:r>
        <w:rPr>
          <w:lang w:val="el" w:eastAsia="el"/>
        </w:rPr>
        <w:t>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8"/>
        <w:gridCol w:w="1703"/>
        <w:gridCol w:w="1023"/>
        <w:gridCol w:w="623"/>
        <w:gridCol w:w="716"/>
        <w:gridCol w:w="545"/>
        <w:gridCol w:w="549"/>
        <w:gridCol w:w="1177"/>
        <w:gridCol w:w="1206"/>
        <w:gridCol w:w="9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τω ν ορίων μέγιστο υ επιτρεπόμενου βάρουςή αντίστοιχων τιμώ ν ΜΑΜΦΟ για οχήματα κατηγορίας Ν3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w:t>
            </w:r>
          </w:p>
          <w:p>
            <w:pPr>
              <w:spacing w:before="240"/>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&lt;10%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350</w:t>
            </w:r>
          </w:p>
          <w:p>
            <w:pPr>
              <w:spacing w:before="240" w:after="240"/>
              <w:rPr>
                <w:b w:val="0"/>
                <w:bCs w:val="0"/>
                <w:i w:val="0"/>
                <w:iCs w:val="0"/>
                <w:smallCaps w:val="0"/>
                <w:color w:val="000000"/>
                <w:lang w:val="el" w:eastAsia="el"/>
              </w:rPr>
            </w:pPr>
            <w:r>
              <w:rPr>
                <w:b w:val="0"/>
                <w:bCs w:val="0"/>
                <w:i w:val="0"/>
                <w:iCs w:val="0"/>
                <w:smallCaps w:val="0"/>
                <w:color w:val="000000"/>
                <w:lang w:val="el" w:eastAsia="el"/>
              </w:rPr>
              <w:t>150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w:t>
            </w:r>
          </w:p>
          <w:p>
            <w:pPr>
              <w:spacing w:before="240"/>
              <w:rPr>
                <w:b w:val="0"/>
                <w:bCs w:val="0"/>
                <w:i w:val="0"/>
                <w:iCs w:val="0"/>
                <w:smallCaps w:val="0"/>
                <w:color w:val="000000"/>
                <w:lang w:val="el" w:eastAsia="el"/>
              </w:rPr>
            </w:pPr>
            <w:r>
              <w:rPr>
                <w:b w:val="0"/>
                <w:bCs w:val="0"/>
                <w:i w:val="0"/>
                <w:iCs w:val="0"/>
                <w:smallCaps w:val="0"/>
                <w:color w:val="000000"/>
                <w:lang w:val="el" w:eastAsia="el"/>
              </w:rPr>
              <w:t>&lt;20%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260</w:t>
            </w:r>
          </w:p>
          <w:p>
            <w:pPr>
              <w:spacing w:before="240"/>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800</w:t>
            </w:r>
          </w:p>
          <w:p>
            <w:pPr>
              <w:spacing w:before="240"/>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τω ν ορίων μέγιστο υ επιτρεπόμενου βάρουςή αντίστοιχων τιμώ ν ΜΑΜΦΟ για οχήματα κατηγορίας Ν2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w:t>
            </w:r>
          </w:p>
          <w:p>
            <w:pPr>
              <w:spacing w:before="240" w:after="240"/>
              <w:rPr>
                <w:b w:val="0"/>
                <w:bCs w:val="0"/>
                <w:i w:val="0"/>
                <w:iCs w:val="0"/>
                <w:smallCaps w:val="0"/>
                <w:color w:val="000000"/>
                <w:lang w:val="el" w:eastAsia="el"/>
              </w:rPr>
            </w:pPr>
            <w:r>
              <w:rPr>
                <w:b w:val="0"/>
                <w:bCs w:val="0"/>
                <w:i w:val="0"/>
                <w:iCs w:val="0"/>
                <w:smallCaps w:val="0"/>
                <w:color w:val="000000"/>
                <w:lang w:val="el" w:eastAsia="el"/>
              </w:rPr>
              <w:t>80</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w:t>
            </w:r>
          </w:p>
          <w:p>
            <w:pPr>
              <w:spacing w:before="240"/>
              <w:rPr>
                <w:b w:val="0"/>
                <w:bCs w:val="0"/>
                <w:i w:val="0"/>
                <w:iCs w:val="0"/>
                <w:smallCaps w:val="0"/>
                <w:color w:val="000000"/>
                <w:lang w:val="el" w:eastAsia="el"/>
              </w:rPr>
            </w:pPr>
            <w:r>
              <w:rPr>
                <w:b w:val="0"/>
                <w:bCs w:val="0"/>
                <w:i w:val="0"/>
                <w:iCs w:val="0"/>
                <w:smallCaps w:val="0"/>
                <w:color w:val="000000"/>
                <w:lang w:val="el" w:eastAsia="el"/>
              </w:rPr>
              <w:t>...&lt;25%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260</w:t>
            </w:r>
          </w:p>
          <w:p>
            <w:pPr>
              <w:spacing w:before="240"/>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700</w:t>
            </w:r>
          </w:p>
          <w:p>
            <w:pPr>
              <w:spacing w:before="240"/>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8"/>
        <w:gridCol w:w="1703"/>
        <w:gridCol w:w="1023"/>
        <w:gridCol w:w="623"/>
        <w:gridCol w:w="716"/>
        <w:gridCol w:w="545"/>
        <w:gridCol w:w="549"/>
        <w:gridCol w:w="1177"/>
        <w:gridCol w:w="1206"/>
        <w:gridCol w:w="9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των ορίων μέγιστου επιτρεπόμενου βάρους ή αντίστοιχων τιμών ΜΑΜΦΟ για οχήματα κατηγορίας N1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...&lt;30%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Ⅰ 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Н10*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Υπέρβαση των ορίων μέγιστου επιτρεπόμενου βάρους ή αντίστοιχων τιμών</w:t>
            </w:r>
          </w:p>
          <w:p>
            <w:pPr>
              <w:spacing w:before="240"/>
              <w:rPr>
                <w:b w:val="0"/>
                <w:bCs w:val="0"/>
                <w:i w:val="0"/>
                <w:iCs w:val="0"/>
                <w:smallCaps w:val="0"/>
                <w:color w:val="000000"/>
                <w:lang w:val="el" w:eastAsia="el"/>
              </w:rPr>
            </w:pPr>
            <w:r>
              <w:rPr>
                <w:b w:val="0"/>
                <w:bCs w:val="0"/>
                <w:i w:val="0"/>
                <w:iCs w:val="0"/>
                <w:smallCaps w:val="0"/>
                <w:color w:val="000000"/>
                <w:lang w:val="el" w:eastAsia="el"/>
              </w:rPr>
              <w:t>ΜΑΜΦΟ για οχήματα κατηγορίας Ο1, Ο2 και Ο3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...&lt;30%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Ⅰ 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w:t>
            </w:r>
          </w:p>
          <w:p>
            <w:pPr>
              <w:spacing w:before="240"/>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Н12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500</w:t>
            </w:r>
          </w:p>
          <w:p>
            <w:pPr>
              <w:spacing w:before="240"/>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των ορίων μέγιστου επιτρεπόμενου βάρους ή αντίστοιχων τιμών ΜΑΜΦΟ για οχήματα κατηγορίας Ο4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w:t>
            </w:r>
          </w:p>
          <w:p>
            <w:pPr>
              <w:spacing w:before="240" w:after="240"/>
              <w:rPr>
                <w:b w:val="0"/>
                <w:bCs w:val="0"/>
                <w:i w:val="0"/>
                <w:iCs w:val="0"/>
                <w:smallCaps w:val="0"/>
                <w:color w:val="000000"/>
                <w:lang w:val="el" w:eastAsia="el"/>
              </w:rPr>
            </w:pPr>
            <w:r>
              <w:rPr>
                <w:b w:val="0"/>
                <w:bCs w:val="0"/>
                <w:i w:val="0"/>
                <w:iCs w:val="0"/>
                <w:smallCaps w:val="0"/>
                <w:color w:val="000000"/>
                <w:lang w:val="el" w:eastAsia="el"/>
              </w:rPr>
              <w:t>80</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&lt;10%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350</w:t>
            </w:r>
          </w:p>
          <w:p>
            <w:pPr>
              <w:spacing w:before="240" w:after="240"/>
              <w:rPr>
                <w:b w:val="0"/>
                <w:bCs w:val="0"/>
                <w:i w:val="0"/>
                <w:iCs w:val="0"/>
                <w:smallCaps w:val="0"/>
                <w:color w:val="000000"/>
                <w:lang w:val="el" w:eastAsia="el"/>
              </w:rPr>
            </w:pPr>
            <w:r>
              <w:rPr>
                <w:b w:val="0"/>
                <w:bCs w:val="0"/>
                <w:i w:val="0"/>
                <w:iCs w:val="0"/>
                <w:smallCaps w:val="0"/>
                <w:color w:val="000000"/>
                <w:lang w:val="el" w:eastAsia="el"/>
              </w:rPr>
              <w:t>150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&lt;20%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260</w:t>
            </w:r>
          </w:p>
          <w:p>
            <w:pPr>
              <w:spacing w:before="240"/>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800</w:t>
            </w:r>
          </w:p>
          <w:p>
            <w:pPr>
              <w:spacing w:before="240"/>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των ορίων μέγιστου επιτρεπόμενου βάρους ή αντίστοιχης τιμής ΜΑΜΦΟ συνδυασμού οχημάτων (μόνο όταν η ΜΑΜΦΟ του εκάστοτε οχήματος κατηγορίας N και Ο του συνδυασμού είναι εντός των ορίων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w:t>
            </w:r>
          </w:p>
          <w:p>
            <w:pPr>
              <w:spacing w:before="240"/>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&lt;10%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350</w:t>
            </w:r>
          </w:p>
          <w:p>
            <w:pPr>
              <w:spacing w:before="240" w:after="240"/>
              <w:rPr>
                <w:b w:val="0"/>
                <w:bCs w:val="0"/>
                <w:i w:val="0"/>
                <w:iCs w:val="0"/>
                <w:smallCaps w:val="0"/>
                <w:color w:val="000000"/>
                <w:lang w:val="el" w:eastAsia="el"/>
              </w:rPr>
            </w:pPr>
            <w:r>
              <w:rPr>
                <w:b w:val="0"/>
                <w:bCs w:val="0"/>
                <w:i w:val="0"/>
                <w:iCs w:val="0"/>
                <w:smallCaps w:val="0"/>
                <w:color w:val="000000"/>
                <w:lang w:val="el" w:eastAsia="el"/>
              </w:rPr>
              <w:t>150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w:t>
            </w:r>
          </w:p>
          <w:p>
            <w:pPr>
              <w:spacing w:before="240"/>
              <w:rPr>
                <w:b w:val="0"/>
                <w:bCs w:val="0"/>
                <w:i w:val="0"/>
                <w:iCs w:val="0"/>
                <w:smallCaps w:val="0"/>
                <w:color w:val="000000"/>
                <w:lang w:val="el" w:eastAsia="el"/>
              </w:rPr>
            </w:pPr>
            <w:r>
              <w:rPr>
                <w:b w:val="0"/>
                <w:bCs w:val="0"/>
                <w:i w:val="0"/>
                <w:iCs w:val="0"/>
                <w:smallCaps w:val="0"/>
                <w:color w:val="000000"/>
                <w:lang w:val="el" w:eastAsia="el"/>
              </w:rPr>
              <w:t>&lt;20%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260</w:t>
            </w:r>
          </w:p>
          <w:p>
            <w:pPr>
              <w:spacing w:before="240"/>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800</w:t>
            </w:r>
          </w:p>
          <w:p>
            <w:pPr>
              <w:spacing w:before="240"/>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μέγιστων ορίων φόρτισης αξόνων ή συστημάτων αξόνων του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w:t>
            </w:r>
          </w:p>
          <w:p>
            <w:pPr>
              <w:spacing w:before="240"/>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...&lt;25%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260</w:t>
            </w:r>
          </w:p>
          <w:p>
            <w:pPr>
              <w:spacing w:before="240"/>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της τεχνικά επιτρεπτής μέγιστης μάζας οχήματος κατηγορίας N3 &gt;19 tn ή </w:t>
            </w:r>
            <w:r>
              <w:rPr>
                <w:b w:val="0"/>
                <w:bCs w:val="0"/>
                <w:i/>
                <w:iCs/>
                <w:smallCaps w:val="0"/>
                <w:color w:val="000000"/>
                <w:lang w:val="el" w:eastAsia="el"/>
              </w:rPr>
              <w:t>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8"/>
        <w:gridCol w:w="1863"/>
        <w:gridCol w:w="1160"/>
        <w:gridCol w:w="595"/>
        <w:gridCol w:w="684"/>
        <w:gridCol w:w="520"/>
        <w:gridCol w:w="524"/>
        <w:gridCol w:w="1124"/>
        <w:gridCol w:w="1152"/>
        <w:gridCol w:w="8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αξόνων του ή των συστημάτων αξόνων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της τεχνικά επιτρεπτής μέγιστης μάζας για οχήματα κατηγορίας Ο4 ή των αξόνων του ή </w:t>
            </w:r>
            <w:r>
              <w:rPr>
                <w:b w:val="0"/>
                <w:bCs w:val="0"/>
                <w:i/>
                <w:iCs/>
                <w:smallCaps w:val="0"/>
                <w:color w:val="000000"/>
                <w:lang w:val="el" w:eastAsia="el"/>
              </w:rPr>
              <w:t>των</w:t>
            </w:r>
            <w:r>
              <w:rPr>
                <w:b w:val="0"/>
                <w:bCs w:val="0"/>
                <w:i w:val="0"/>
                <w:iCs w:val="0"/>
                <w:smallCaps w:val="0"/>
                <w:color w:val="000000"/>
                <w:lang w:val="el" w:eastAsia="el"/>
              </w:rPr>
              <w:t xml:space="preserve"> συστημάτων αξόνων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των ορίων του μέγιστου επιτρεπόμενου μήκους για οχήματα κατηγορίας Ν ή τα ρυμουλκούμενά τους ή συνδυασμούς των οχημάτων </w:t>
            </w:r>
            <w:r>
              <w:rPr>
                <w:b w:val="0"/>
                <w:bCs w:val="0"/>
                <w:i/>
                <w:iCs/>
                <w:smallCaps w:val="0"/>
                <w:color w:val="000000"/>
                <w:lang w:val="el" w:eastAsia="el"/>
              </w:rPr>
              <w:t>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 &lt;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250</w:t>
            </w:r>
          </w:p>
          <w:p>
            <w:pPr>
              <w:spacing w:before="240"/>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400</w:t>
            </w:r>
          </w:p>
          <w:p>
            <w:pPr>
              <w:spacing w:before="240"/>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των ορίων του μέγιστου επιτρεπόμενου πλάτους για οχήματα κατηγορίας Ν ή τα ρυμουλκούμενά τους ή συνδυασμούς των οχημάτων </w:t>
            </w:r>
            <w:r>
              <w:rPr>
                <w:b w:val="0"/>
                <w:bCs w:val="0"/>
                <w:i/>
                <w:iCs/>
                <w:smallCaps w:val="0"/>
                <w:color w:val="000000"/>
                <w:lang w:val="el" w:eastAsia="el"/>
              </w:rPr>
              <w:t>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 μ. ≤ ...&lt;3,10μ.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250</w:t>
            </w:r>
          </w:p>
          <w:p>
            <w:pPr>
              <w:spacing w:before="240"/>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400</w:t>
            </w:r>
          </w:p>
          <w:p>
            <w:pPr>
              <w:spacing w:before="240"/>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των ορίων του μέγιστου επιτρεπόμενου ύψους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 ≤ ...&lt;4,20μ.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260</w:t>
            </w:r>
          </w:p>
          <w:p>
            <w:pPr>
              <w:spacing w:before="240"/>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'Ελξη οχήματος κατά παράβαση του άρθρου 54 του Κώδικα Οδικής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1500</w:t>
            </w:r>
          </w:p>
          <w:p>
            <w:pPr>
              <w:spacing w:before="240"/>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w:t>
            </w:r>
          </w:p>
          <w:p>
            <w:pPr>
              <w:spacing w:before="240"/>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Κυκλοφορία οχήματος κατηγορίας Ν, ή </w:t>
            </w:r>
            <w:r>
              <w:rPr>
                <w:b w:val="0"/>
                <w:bCs w:val="0"/>
                <w:i/>
                <w:iCs/>
                <w:smallCaps w:val="0"/>
                <w:color w:val="000000"/>
                <w:lang w:val="el" w:eastAsia="el"/>
              </w:rPr>
              <w:t xml:space="preserve">των </w:t>
            </w:r>
            <w:r>
              <w:rPr>
                <w:b w:val="0"/>
                <w:bCs w:val="0"/>
                <w:i w:val="0"/>
                <w:iCs w:val="0"/>
                <w:smallCaps w:val="0"/>
                <w:color w:val="000000"/>
                <w:lang w:val="el" w:eastAsia="el"/>
              </w:rPr>
              <w:t xml:space="preserve">ρυμουλκουμένων τους ή </w:t>
            </w:r>
            <w:r>
              <w:rPr>
                <w:b w:val="0"/>
                <w:bCs w:val="0"/>
                <w:i/>
                <w:iCs/>
                <w:smallCaps w:val="0"/>
                <w:color w:val="000000"/>
                <w:lang w:val="el" w:eastAsia="el"/>
              </w:rPr>
              <w:t>συνδυασμούς</w:t>
            </w:r>
            <w:r>
              <w:rPr>
                <w:b w:val="0"/>
                <w:bCs w:val="0"/>
                <w:i w:val="0"/>
                <w:iCs w:val="0"/>
                <w:smallCaps w:val="0"/>
                <w:color w:val="000000"/>
                <w:lang w:val="el" w:eastAsia="el"/>
              </w:rPr>
              <w:t xml:space="preserve"> των οχημάτων αυτών, στα οποία η τοποθέτηση και στοιβασία του φορτίου δεν πληροί τις διατάξεις του άρθρου 32 του Κώδικα Οδικής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260</w:t>
            </w:r>
          </w:p>
          <w:p>
            <w:pPr>
              <w:spacing w:before="240"/>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οχήματος κατηγορίας Ν,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1"/>
        <w:gridCol w:w="1953"/>
        <w:gridCol w:w="1279"/>
        <w:gridCol w:w="575"/>
        <w:gridCol w:w="661"/>
        <w:gridCol w:w="503"/>
        <w:gridCol w:w="507"/>
        <w:gridCol w:w="1087"/>
        <w:gridCol w:w="1114"/>
        <w:gridCol w:w="8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τω ^</w:t>
            </w:r>
          </w:p>
          <w:p>
            <w:pPr>
              <w:spacing w:before="240"/>
              <w:rPr>
                <w:b w:val="0"/>
                <w:bCs w:val="0"/>
                <w:i w:val="0"/>
                <w:iCs w:val="0"/>
                <w:smallCaps w:val="0"/>
                <w:color w:val="000000"/>
                <w:lang w:val="el" w:eastAsia="el"/>
              </w:rPr>
            </w:pPr>
            <w:r>
              <w:rPr>
                <w:b w:val="0"/>
                <w:bCs w:val="0"/>
                <w:i w:val="0"/>
                <w:iCs w:val="0"/>
                <w:smallCaps w:val="0"/>
                <w:color w:val="000000"/>
                <w:lang w:val="el" w:eastAsia="el"/>
              </w:rPr>
              <w:t>ρυ μουλκου μένων τουςή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260</w:t>
            </w:r>
          </w:p>
          <w:p>
            <w:pPr>
              <w:spacing w:before="240"/>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συνδυασμούς τω ν οχημάτωναυτών, στα οποία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τοποθέτηση και στοιβασία το υ φορτίου δεν πληροί τις διατάξεις το 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άρθρου3</w:t>
            </w:r>
          </w:p>
          <w:p>
            <w:pPr>
              <w:spacing w:before="240" w:after="240"/>
              <w:rPr>
                <w:b w:val="0"/>
                <w:bCs w:val="0"/>
                <w:i w:val="0"/>
                <w:iCs w:val="0"/>
                <w:smallCaps w:val="0"/>
                <w:color w:val="000000"/>
                <w:lang w:val="el" w:eastAsia="el"/>
              </w:rPr>
            </w:pPr>
            <w:r>
              <w:rPr>
                <w:b w:val="0"/>
                <w:bCs w:val="0"/>
                <w:i w:val="0"/>
                <w:iCs w:val="0"/>
                <w:smallCaps w:val="0"/>
                <w:color w:val="000000"/>
                <w:lang w:val="el" w:eastAsia="el"/>
              </w:rPr>
              <w:t>ν.3446/2006</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[συμπεριλαμβανομ ένων τω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διατάξεων τωνυπ’ αρ. 3829/259/2013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(Βʹ 2517) και 93143/2021</w:t>
            </w:r>
          </w:p>
          <w:p>
            <w:pPr>
              <w:spacing w:before="240"/>
              <w:rPr>
                <w:b w:val="0"/>
                <w:bCs w:val="0"/>
                <w:i w:val="0"/>
                <w:iCs w:val="0"/>
                <w:smallCaps w:val="0"/>
                <w:color w:val="000000"/>
                <w:lang w:val="el" w:eastAsia="el"/>
              </w:rPr>
            </w:pPr>
            <w:r>
              <w:rPr>
                <w:b w:val="0"/>
                <w:bCs w:val="0"/>
                <w:i w:val="0"/>
                <w:iCs w:val="0"/>
                <w:smallCaps w:val="0"/>
                <w:color w:val="000000"/>
                <w:lang w:val="el" w:eastAsia="el"/>
              </w:rPr>
              <w:t>(Βʹ1591) 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Τεχνικά χαρακτηριστικά οχήματος διαφορετικά από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Χρώμα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450</w:t>
            </w:r>
          </w:p>
          <w:p>
            <w:pPr>
              <w:spacing w:before="240"/>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θέσεω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450</w:t>
            </w:r>
          </w:p>
          <w:p>
            <w:pPr>
              <w:spacing w:before="240"/>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αναγραφόμενα στην άδεια</w:t>
            </w:r>
          </w:p>
          <w:p>
            <w:pPr>
              <w:spacing w:before="240"/>
              <w:rPr>
                <w:b w:val="0"/>
                <w:bCs w:val="0"/>
                <w:i w:val="0"/>
                <w:iCs w:val="0"/>
                <w:smallCaps w:val="0"/>
                <w:color w:val="000000"/>
                <w:lang w:val="el" w:eastAsia="el"/>
              </w:rPr>
            </w:pPr>
            <w:r>
              <w:rPr>
                <w:b w:val="0"/>
                <w:bCs w:val="0"/>
                <w:i w:val="0"/>
                <w:iCs w:val="0"/>
                <w:smallCaps w:val="0"/>
                <w:color w:val="000000"/>
                <w:lang w:val="el" w:eastAsia="el"/>
              </w:rPr>
              <w:t>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αξόνων/ τροχών/ ελαστικώ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Καύ 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Χωρητικ. δεξαμενής κα</w:t>
            </w:r>
            <w:r>
              <w:rPr>
                <w:b w:val="0"/>
                <w:bCs w:val="0"/>
                <w:i/>
                <w:iCs/>
                <w:smallCaps w:val="0"/>
                <w:color w:val="000000"/>
                <w:lang w:val="el" w:eastAsia="el"/>
              </w:rPr>
              <w:t>υ</w:t>
            </w:r>
            <w:r>
              <w:rPr>
                <w:b w:val="0"/>
                <w:bCs w:val="0"/>
                <w:i w:val="0"/>
                <w:iCs w:val="0"/>
                <w:smallCaps w:val="0"/>
                <w:color w:val="000000"/>
                <w:lang w:val="el" w:eastAsia="el"/>
              </w:rPr>
              <w:t>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450</w:t>
            </w:r>
          </w:p>
          <w:p>
            <w:pPr>
              <w:spacing w:before="240"/>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Σχήμα/ Τύπος/ Είδος αμάξης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Διαστάσεις αμάξης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Εξαρτήματα, εξοπλισμός οχήματος κατηγορίας Ν, ήτα ρυ μουλκού μενά τουςή συνδυασμούς των οχημάτω ν αυτών που δεναναγράφονται στη ν άδεια κυκλοφορίας ενώ προβλέπεται (ενδεικτικά: γερανός, υδραυλική πόρτα, συστήματα μετωπικής προστασίας, διατάξεις μηχανικής ζε</w:t>
            </w:r>
            <w:r>
              <w:rPr>
                <w:b w:val="0"/>
                <w:bCs w:val="0"/>
                <w:i/>
                <w:iCs/>
                <w:smallCaps w:val="0"/>
                <w:color w:val="000000"/>
                <w:lang w:val="el" w:eastAsia="el"/>
              </w:rPr>
              <w:t>ύ</w:t>
            </w:r>
            <w:r>
              <w:rPr>
                <w:b w:val="0"/>
                <w:bCs w:val="0"/>
                <w:i w:val="0"/>
                <w:iCs w:val="0"/>
                <w:smallCaps w:val="0"/>
                <w:color w:val="000000"/>
                <w:lang w:val="el" w:eastAsia="el"/>
              </w:rPr>
              <w:t>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οχήματος κατηγορίας Ν, ή τα ρυ μουλκού μενά τουςή συνδυασμούς των οχημάτω ν αυτών κατά παράβαση κανονιστικής πράξης πο υ προβλέπει τηνυποχρεωτική ύπαρξη εξαρτημάτωνή συστημάτων (ενδεικτικά: σύστημα ΣΑΠ)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1500</w:t>
            </w:r>
          </w:p>
          <w:p>
            <w:pPr>
              <w:spacing w:before="240"/>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67"/>
        <w:gridCol w:w="2049"/>
        <w:gridCol w:w="687"/>
        <w:gridCol w:w="790"/>
        <w:gridCol w:w="601"/>
        <w:gridCol w:w="604"/>
        <w:gridCol w:w="1297"/>
        <w:gridCol w:w="1330"/>
        <w:gridCol w:w="10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ΕΜΜΕ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εγκατεστημένος περιοριστής ταχύτητας (εφόσον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2500</w:t>
            </w:r>
          </w:p>
          <w:p>
            <w:pPr>
              <w:spacing w:before="240"/>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περιοριστής ταχύτητας δεν έχει τοποθετηθεί από εγκεκριμένο σ</w:t>
            </w:r>
            <w:r>
              <w:rPr>
                <w:b w:val="0"/>
                <w:bCs w:val="0"/>
                <w:i/>
                <w:iCs/>
                <w:smallCaps w:val="0"/>
                <w:color w:val="000000"/>
                <w:lang w:val="el" w:eastAsia="el"/>
              </w:rPr>
              <w:t>υν</w:t>
            </w:r>
            <w:r>
              <w:rPr>
                <w:b w:val="0"/>
                <w:bCs w:val="0"/>
                <w:i w:val="0"/>
                <w:iCs w:val="0"/>
                <w:smallCaps w:val="0"/>
                <w:color w:val="000000"/>
                <w:lang w:val="el" w:eastAsia="el"/>
              </w:rPr>
              <w:t>εργείο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500</w:t>
            </w:r>
          </w:p>
          <w:p>
            <w:pPr>
              <w:spacing w:before="240"/>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Δόλια χρήση συ σκευής ώστε να παραποιούνται τα στοιχεία το υ περιοριστή ταχύτητας ή δόλια χρήση το</w:t>
            </w:r>
            <w:r>
              <w:rPr>
                <w:b w:val="0"/>
                <w:bCs w:val="0"/>
                <w:i/>
                <w:iCs/>
                <w:smallCaps w:val="0"/>
                <w:color w:val="000000"/>
                <w:lang w:val="el" w:eastAsia="el"/>
              </w:rPr>
              <w:t>υ</w:t>
            </w:r>
            <w:r>
              <w:rPr>
                <w:b w:val="0"/>
                <w:bCs w:val="0"/>
                <w:i w:val="0"/>
                <w:iCs w:val="0"/>
                <w:smallCaps w:val="0"/>
                <w:color w:val="000000"/>
                <w:lang w:val="el" w:eastAsia="el"/>
              </w:rPr>
              <w:t xml:space="preserve"> περιοριστή ταχύτητας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2500</w:t>
            </w:r>
          </w:p>
          <w:p>
            <w:pPr>
              <w:spacing w:before="240"/>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w:t>
            </w:r>
          </w:p>
        </w:tc>
      </w:tr>
    </w:tbl>
    <w:p>
      <w:pPr>
        <w:spacing w:before="240" w:after="240"/>
        <w:rPr>
          <w:lang w:val="el" w:eastAsia="el"/>
        </w:rPr>
      </w:pPr>
      <w:r>
        <w:rPr>
          <w:lang w:val="el" w:eastAsia="el"/>
        </w:rPr>
        <w:t>* Ακινητοποίηση του οχήματος</w:t>
      </w:r>
    </w:p>
    <w:p>
      <w:pPr>
        <w:spacing w:before="240" w:after="240"/>
        <w:rPr>
          <w:lang w:val="el" w:eastAsia="el"/>
        </w:rPr>
      </w:pPr>
      <w:r>
        <w:rPr>
          <w:lang w:val="el" w:eastAsia="el"/>
        </w:rPr>
        <w:t>♦ Αφαίρεση των στοιχείων κυκλοφορίας του οχήματος έως τη συμμόρφωση με τις σχετικές διατάξεις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Παπάγου, 7 Δεκεμβρίου 2021</w:t>
      </w:r>
    </w:p>
    <w:p>
      <w:pPr>
        <w:spacing w:before="240" w:after="240"/>
        <w:rPr>
          <w:lang w:val="el" w:eastAsia="el"/>
        </w:rPr>
      </w:pPr>
      <w:r>
        <w:rPr>
          <w:lang w:val="el" w:eastAsia="el"/>
        </w:rPr>
        <w:t>Οι Υφυπουργοί</w:t>
      </w:r>
    </w:p>
    <w:p>
      <w:pPr>
        <w:spacing w:before="240" w:after="240"/>
        <w:rPr>
          <w:lang w:val="el" w:eastAsia="el"/>
        </w:rPr>
      </w:pPr>
      <w:r>
        <w:rPr>
          <w:lang w:val="el" w:eastAsia="el"/>
        </w:rPr>
        <w:t>Οικονομικών Υποδομών και Μεταφορών</w:t>
      </w:r>
    </w:p>
    <w:p>
      <w:pPr>
        <w:spacing w:before="240" w:after="240"/>
        <w:rPr>
          <w:lang w:val="el" w:eastAsia="el"/>
        </w:rPr>
      </w:pPr>
      <w:r>
        <w:rPr>
          <w:b/>
          <w:bCs/>
          <w:lang w:val="el" w:eastAsia="el"/>
        </w:rPr>
        <w:t>ΑΠΟΣΤΟΛΟΣ ΜΙΧΑΗΛ ΠΑΠΑΔΟΠΟΥΛΟΣ</w:t>
      </w:r>
    </w:p>
    <w:p>
      <w:pPr>
        <w:spacing w:before="240" w:after="240"/>
        <w:rPr>
          <w:lang w:val="el" w:eastAsia="el"/>
        </w:rPr>
      </w:pPr>
      <w:r>
        <w:rPr>
          <w:b/>
          <w:bCs/>
          <w:lang w:val="el" w:eastAsia="el"/>
        </w:rPr>
        <w:t>ΒΕΣΥΡΟΠΟΥΛΟΣ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