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1.5613</w:t>
      </w:r>
    </w:p>
    <w:p>
      <w:pPr>
        <w:pStyle w:val="PreambelText"/>
        <w:spacing w:before="240" w:after="240"/>
        <w:rPr>
          <w:lang w:val="el" w:eastAsia="el"/>
        </w:rPr>
      </w:pPr>
      <w:r>
        <w:rPr>
          <w:b/>
          <w:bCs/>
          <w:lang w:val="el" w:eastAsia="el"/>
        </w:rPr>
        <w:t>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b/>
          <w:bCs/>
          <w:lang w:val="el" w:eastAsia="el"/>
        </w:rPr>
        <w:t>ΟΙ ΥΠΟΥΡΓΟΙ ΟΙΚΟΝΟΜΙΚΩΝ - ΑΝΑΠΤΥΞΗΣ ΚΑΙ ΕΠΕΝΔΥΣΕΩΝ - ΠΑΙΔΕΙΑΣ ΚΑΙ ΘΡΗΣΚΕΥΜΑΤΩΝ - ΕΡΓΑΣΙΑΣ ΚΑΙ ΚΟΙΝΩΝΙΚΩΝ ΥΠΟΘΕΣΕΩΝ - ΥΓΕΙΑΣ - ΠΕΡΙΒΑΛΛΟΝΤΟΣ ΚΑΙ ΕΝΕΡΓΕΙΑΣ -</w:t>
      </w:r>
    </w:p>
    <w:p>
      <w:pPr>
        <w:pStyle w:val="PreambelText"/>
        <w:spacing w:before="240" w:after="240"/>
        <w:rPr>
          <w:lang w:val="el" w:eastAsia="el"/>
        </w:rPr>
      </w:pPr>
      <w:r>
        <w:rPr>
          <w:b/>
          <w:bCs/>
          <w:lang w:val="el" w:eastAsia="el"/>
        </w:rPr>
        <w:t>ΠΟΛΙΤΙΣΜΟΥ ΚΑΙ ΑΘΛΗΤΙΣΜΟΥ - ΕΣΩΤΕΡΙΚΩΝ -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 ΙΔ1 της παρ. ΙΔ του άρθρου πρώτου του ν. 4152/2013 «Επείγοντα μέτρα εφαρμογής των νόμων 4046/2012, 4093/2012, 4127/2013 και 4368/2016, όπως ισχύει» (Α’ 107).</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6. Το π.δ. 2/2021 «Διορισμός Υπουργών, Αναπληρωτών Υπουργών και Υφυπουργών» (Α’ 2).</w:t>
      </w:r>
    </w:p>
    <w:p>
      <w:pPr>
        <w:pStyle w:val="PreambelText"/>
        <w:spacing w:before="240" w:after="240"/>
        <w:rPr>
          <w:lang w:val="el" w:eastAsia="el"/>
        </w:rPr>
      </w:pPr>
      <w:r>
        <w:rPr>
          <w:lang w:val="el" w:eastAsia="el"/>
        </w:rPr>
        <w:t>7. Την υπό στοιχεία Υ 70 (Β’ 4805/2021) απόφαση του Πρωθυπουργού, «Ανάθεση αρμοδιοτήτων στον Αναπληρωτή Υπουργό Οικονομικών, Θεόδωρο Σκυλακάκη».</w:t>
      </w:r>
    </w:p>
    <w:p>
      <w:pPr>
        <w:pStyle w:val="PreambelText"/>
        <w:spacing w:before="240" w:after="240"/>
        <w:rPr>
          <w:lang w:val="el" w:eastAsia="el"/>
        </w:rPr>
      </w:pPr>
      <w:r>
        <w:rPr>
          <w:lang w:val="el" w:eastAsia="el"/>
        </w:rPr>
        <w:t>8. Τις διατάξεις της υπ’ αρ. 58591/09-08-2019 (Υ.Ο.Δ.Δ. 593) απόφασης του Πρωθυπουργού και του Υπουργού Εσωτερικών, «Ανάθεση καθηκόντων σε θέση μετακλητής Γενικής Γραμματέως Ανθρώπινου Δυναμικού Δημοσίου Τομέα του Υπουργείου Εσωτερικών».</w:t>
      </w:r>
    </w:p>
    <w:p>
      <w:pPr>
        <w:pStyle w:val="PreambelText"/>
        <w:spacing w:before="240" w:after="240"/>
        <w:rPr>
          <w:lang w:val="el" w:eastAsia="el"/>
        </w:rPr>
      </w:pPr>
      <w:r>
        <w:rPr>
          <w:lang w:val="el" w:eastAsia="el"/>
        </w:rPr>
        <w:t>9. Την υπ’ αρ. 51875/07-05-2021 (Β’ 1867) απόφαση του Πρωθυπουργού και του Υπουργού Ανάπτυξης, «Ανάθεση αρμοδιοτήτων στον Υφυπουργό Ανάπτυξης και Επενδύσεων, Ιωάννη Τσακίρη».</w:t>
      </w:r>
    </w:p>
    <w:p>
      <w:pPr>
        <w:pStyle w:val="PreambelText"/>
        <w:spacing w:before="240" w:after="240"/>
        <w:rPr>
          <w:lang w:val="el" w:eastAsia="el"/>
        </w:rPr>
      </w:pPr>
      <w:r>
        <w:rPr>
          <w:lang w:val="el" w:eastAsia="el"/>
        </w:rPr>
        <w:t>10.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11. Τον ν. 4314/2014 «Για τη διαχείριση, τον έλεγχο και εφαρμογή αναπτυξιακών παρεμβάσεων για την προγραμματική περίοδο 2014-2020» (Α’ 265), όπως τροποποιήθηκε και ισχύει και ιδίως την παρ. 12 του άρθρου 58 και την παρ. 4 του άρθρου 28.</w:t>
      </w:r>
    </w:p>
    <w:p>
      <w:pPr>
        <w:pStyle w:val="PreambelText"/>
        <w:spacing w:before="240" w:after="240"/>
        <w:rPr>
          <w:lang w:val="el" w:eastAsia="el"/>
        </w:rPr>
      </w:pPr>
      <w:r>
        <w:rPr>
          <w:lang w:val="el" w:eastAsia="el"/>
        </w:rPr>
        <w:t>12. Τον ν. 4763/2020 (Α’ 254) σχετικά με το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w:t>
      </w:r>
    </w:p>
    <w:p>
      <w:pPr>
        <w:pStyle w:val="PreambelText"/>
        <w:spacing w:before="240" w:after="240"/>
        <w:rPr>
          <w:lang w:val="el" w:eastAsia="el"/>
        </w:rPr>
      </w:pPr>
      <w:r>
        <w:rPr>
          <w:lang w:val="el" w:eastAsia="el"/>
        </w:rPr>
        <w:t>13. Την περ. η’ της παρ. 3 του άρθρου 79 και την παρ. 3 του άρθρου 77 του ν. 4270/2014 «Αρχές Δημοσιονομικής Διαχείρισης και Εποπτείας (ενσωμάτωσης της Οδηγίας 2011/85/ΕΕ) Δημόσιο Λογιστικό και άλλες διατάξεις» (Α’ 143).</w:t>
      </w:r>
    </w:p>
    <w:p>
      <w:pPr>
        <w:pStyle w:val="PreambelText"/>
        <w:spacing w:before="240" w:after="240"/>
        <w:rPr>
          <w:lang w:val="el" w:eastAsia="el"/>
        </w:rPr>
      </w:pPr>
      <w:r>
        <w:rPr>
          <w:lang w:val="el" w:eastAsia="el"/>
        </w:rPr>
        <w:t>14. Την υπό στοιχεία 58994/ΕΥΘΥ/4-6-2019 κοινή υπουργική απόφαση των Υπουργών Οικονομίας και Ανάπτυξης-Εργασίας, Κοινωνικής Ασφάλισης και Αλληλεγγύης-Οικονομικών - Διοικητικής Ανασυγκρότησης περί της διάρθρωσης της ΕΥ ΕΔ ΕΣΠΑ ΑπΚΟ (Β’ 2343).</w:t>
      </w:r>
    </w:p>
    <w:p>
      <w:pPr>
        <w:pStyle w:val="PreambelText"/>
        <w:spacing w:before="240" w:after="240"/>
        <w:rPr>
          <w:lang w:val="el" w:eastAsia="el"/>
        </w:rPr>
      </w:pPr>
      <w:r>
        <w:rPr>
          <w:lang w:val="el" w:eastAsia="el"/>
        </w:rPr>
        <w:t>15.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 (ΕΕ L 347 της 20.12.2013, σ. 470 έως 486).</w:t>
      </w:r>
    </w:p>
    <w:p>
      <w:pPr>
        <w:pStyle w:val="PreambelText"/>
        <w:spacing w:before="240" w:after="240"/>
        <w:rPr>
          <w:lang w:val="el" w:eastAsia="el"/>
        </w:rPr>
      </w:pPr>
      <w:r>
        <w:rPr>
          <w:lang w:val="el" w:eastAsia="el"/>
        </w:rPr>
        <w:t>16.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 1083/2006(ΕΕ L 347 της 20.12.2013, σ. 320 έως 469).</w:t>
      </w:r>
    </w:p>
    <w:p>
      <w:pPr>
        <w:pStyle w:val="PreambelText"/>
        <w:spacing w:before="240" w:after="240"/>
        <w:rPr>
          <w:lang w:val="el" w:eastAsia="el"/>
        </w:rPr>
      </w:pPr>
      <w:r>
        <w:rPr>
          <w:lang w:val="el" w:eastAsia="el"/>
        </w:rPr>
        <w:t>17. Τον Κανονισμό (ΕΕ) αρ.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pStyle w:val="PreambelText"/>
        <w:spacing w:before="240" w:after="240"/>
        <w:rPr>
          <w:lang w:val="el" w:eastAsia="el"/>
        </w:rPr>
      </w:pPr>
      <w:r>
        <w:rPr>
          <w:lang w:val="el" w:eastAsia="el"/>
        </w:rPr>
        <w:t>18. Τον ν. 4624/2019 σχετικά με τα μέτρα εφαρμογής του Καν. 2016/679 για την προστασία των φυσικών προσώπων έναντι της επεξεργασίας των δεδομένων προσωπικού χαρακτήρα (Α’ 137).</w:t>
      </w:r>
    </w:p>
    <w:p>
      <w:pPr>
        <w:pStyle w:val="PreambelText"/>
        <w:spacing w:before="240" w:after="240"/>
        <w:rPr>
          <w:lang w:val="el" w:eastAsia="el"/>
        </w:rPr>
      </w:pPr>
      <w:r>
        <w:rPr>
          <w:lang w:val="el" w:eastAsia="el"/>
        </w:rPr>
        <w:t>19. Την C(2014)/10128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CCI2014GR05M9OP001), όπως ισχύει κάθε φορά.</w:t>
      </w:r>
    </w:p>
    <w:p>
      <w:pPr>
        <w:pStyle w:val="PreambelText"/>
        <w:spacing w:before="240" w:after="240"/>
        <w:rPr>
          <w:lang w:val="el" w:eastAsia="el"/>
        </w:rPr>
      </w:pPr>
      <w:r>
        <w:rPr>
          <w:lang w:val="el" w:eastAsia="el"/>
        </w:rPr>
        <w:t>20.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lang w:val="el" w:eastAsia="el"/>
        </w:rPr>
        <w:t>21. Την υπ’ αρ. 93289/22-11-2021 εισηγητική έκθεση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22. Το γεγονός ότι από τις διατάξεις της παρούσας προκαλείται συνολική δαπάνη ποσού ύψους 188.645.000,00 ευρώ επιμεριζόμενων α) έως 2.000.000,00 ευρώ για το 2021, έως 153.854.500,00 ευρώ για το 2022 και έως 2.000.000,00 ευρώ για το 2023, ως προς το συγχρηματοδοτούμενο σκέλος συνολικού ποσού ύψους 157.854.500,00 ευρώ σε βάρος του Π.Δ.Ε ΣΑΕ 334/1 του Υπουργείου Εργασίας και Κοινωνικών Υποθέσεων ποσού ύψους στο πλαίσιο του Επιχειρησιακού Προγράμματος «Ανάπτυξη Ανθρώπινου Δυναμικού Εκπαίδευση και Δια Βίου Μάθηση 2021-2027» και β) έως 1.000.000,00 ευρώ για το 2021, έως 28.790.500 ευρώ για το 2022 και έως 1.000.000 για το 2023, ως προς το εθνικό σκέλος συνολικού ποσού 30.790.500,00 ευρώ σε βάρος του προϋπολογισμού του Οργανισμού Απασχολήσεως Εργατικού Δυναμικού (ΚΑΕ 2493),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Γενική Γραμματεία του Υπουργείου Εργασίας και Κοινωνικών Υποθέσεων καταρτίζει τη δράση,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η οποία ως προς το συγχρηματοδοτούμενο σκέλος της εντάσσεται στο Επιχειρησιακό Πρόγραμμα (ΕΠ) «Ανάπτυξη Ανθρώπινου Δυναμικού, Εκπαίδευση και Διά Βίου Μάθηση» του Υπουργείου Ανάπτυξης και Επενδύσεων και ως προς το σκέλος που χρηματοδοτείται από εθνικούς πόρους εντάσσεται στην υποπαρ. ΙΔ.1 της παρ. ΙΔ του άρθρου πρώτου του ν. 4152/2013, όπως ισχύει».</w:t>
      </w:r>
    </w:p>
    <w:p>
      <w:pPr>
        <w:pStyle w:val="MainText"/>
        <w:spacing w:before="120" w:after="0"/>
        <w:rPr>
          <w:lang w:val="el" w:eastAsia="el"/>
        </w:rPr>
      </w:pPr>
      <w:r>
        <w:rPr>
          <w:b/>
          <w:bCs/>
          <w:lang w:val="el" w:eastAsia="el"/>
        </w:rPr>
        <w:t>2.</w:t>
      </w:r>
      <w:r>
        <w:rPr>
          <w:lang w:val="el" w:eastAsia="el"/>
        </w:rPr>
        <w:t xml:space="preserve"> Η δράση της απασχόλησης, κατά το συγχρηματοδοτούμενο οκτάμηνης διάρκειας σκέλος της, απευθύνεται σε όλους τους Δήμους, Περιφέρειες, Κέντρα Κοινωνικής Πρόνοιας Περιφερειών (ΚΚΠΠ)/συναφείς φορείς, Υπηρεσίες Υπουργείων και άλλων φορέων, εκτός από τους Δήμους, Περιφέρειες, Κέντρα Κοινωνικής Πρόνοιας Περιφερειών (ΚΚΠΠ)/συναφείς φορείς, Υπηρεσίες Υπουργείων και άλλων φορέων που υπάγονται στις Περιφέρειες Αττικής και Νοτίου Αιγαίου.</w:t>
      </w:r>
    </w:p>
    <w:p>
      <w:pPr>
        <w:spacing w:before="240" w:after="240"/>
        <w:rPr>
          <w:lang w:val="el" w:eastAsia="el"/>
        </w:rPr>
      </w:pPr>
      <w:r>
        <w:rPr>
          <w:lang w:val="el" w:eastAsia="el"/>
        </w:rPr>
        <w:t>Δικαίωμα συμμετοχής στη δράση δεν έχουν οι ωφελούμενοι που συμμετείχαν στις υπ’ αρ. 9/2017, 16/2017, 4/2018, 8/2018, 10/2018, 3/2019 και 4/2020 Δημόσιες Προσκλήσεις του ΟΑΕΔ.</w:t>
      </w:r>
    </w:p>
    <w:p>
      <w:pPr>
        <w:pStyle w:val="MainText"/>
        <w:spacing w:before="120" w:after="0"/>
        <w:rPr>
          <w:lang w:val="el" w:eastAsia="el"/>
        </w:rPr>
      </w:pPr>
      <w:r>
        <w:rPr>
          <w:b/>
          <w:bCs/>
          <w:lang w:val="el" w:eastAsia="el"/>
        </w:rPr>
        <w:t>3.</w:t>
      </w:r>
      <w:r>
        <w:rPr>
          <w:lang w:val="el" w:eastAsia="el"/>
        </w:rPr>
        <w:t xml:space="preserve"> Η δράση, κατά το οκτάμηνης διάρκειας σκέλος που χρηματοδοτείται από εθνικούς πόρους, απευθύνεται στους Δήμους Περιφέρειες, Κέντρα Κοινωνικής Πρόνοιας Περιφερειών (ΚΚΠΠ)/συναφείς φορείς, Υπηρεσίες Υπουργείων και άλλων φορέων και περιοχών που υπάγονται στις Περιφέρειες Αττικής και Νοτίου Αιγαίου όσον αφορά τη δράση της απασχόλησης.</w:t>
      </w:r>
    </w:p>
    <w:p>
      <w:pPr>
        <w:spacing w:before="240" w:after="240"/>
        <w:rPr>
          <w:lang w:val="el" w:eastAsia="el"/>
        </w:rPr>
      </w:pPr>
      <w:r>
        <w:rPr>
          <w:lang w:val="el" w:eastAsia="el"/>
        </w:rPr>
        <w:t>Η δράση της κατάρτισης για όλες τις Περιφέρειες της χώρας, συμπεριλαμβανομένης της Αττικής και του Νοτίου Αιγαίου, εντάσσεται στο συγχρηματοδοτούμενο σκέλος.</w:t>
      </w:r>
    </w:p>
    <w:p>
      <w:pPr>
        <w:pStyle w:val="MainText"/>
        <w:spacing w:before="120" w:after="0"/>
        <w:rPr>
          <w:lang w:val="el" w:eastAsia="el"/>
        </w:rPr>
      </w:pPr>
      <w:r>
        <w:rPr>
          <w:b/>
          <w:bCs/>
          <w:lang w:val="el" w:eastAsia="el"/>
        </w:rPr>
        <w:t>4.</w:t>
      </w:r>
      <w:r>
        <w:rPr>
          <w:lang w:val="el" w:eastAsia="el"/>
        </w:rPr>
        <w:t xml:space="preserve"> Η δράση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στην αναβάθμιση των δεξιοτήτων των ανέργων, γ) 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 σύζευξη των παραγωγικών ικανοτήτων των ανέργων με τις ανάγκες της τοπικής κοινωνίας.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Στόχος-Αντικείμενο-Διάρκεια</w:t>
      </w:r>
    </w:p>
    <w:p>
      <w:pPr>
        <w:spacing w:before="240" w:after="240"/>
        <w:rPr>
          <w:lang w:val="el" w:eastAsia="el"/>
        </w:rPr>
      </w:pPr>
      <w:r>
        <w:rPr>
          <w:lang w:val="el" w:eastAsia="el"/>
        </w:rPr>
        <w:t>1 . Η δράση έχει ως στόχο την ενίσχυση/προώθηση της απασχόλησης των ανέργων με έμφαση κυρίως σε ευπαθείς ομάδες πληθυσμού που αντιμετωπίζουν υψηλό κίνδυνο αποκλεισμού (όπως ενδεικτικά οι μακροχρόνια άνεργοι, άνεργοι με χαμηλά προσόντα) και απαιτείται να εργαστούν σε πρώτη φάση, σε «προστατευμένο περιβάλλον» προκειμένου να ενταχθούν στην αγορά εργασίας και να αποφύγουν την περιθωριοποίηση, διατηρώντας την ικανότητα απασχόλησής τους. Παράλληλα το πρόγραμμα θα συνδέεται με την αναβάθμιση γνώσεων και δεξιοτήτων, ώστε οι συμμετέχοντες να ενισχύονται κατά την διαδικασία ένταξης τους στην αγορά εργασίας, ούτως ώστε να έχουν πολλαπλασιαστική επίδραση στην οικονομία.</w:t>
      </w:r>
    </w:p>
    <w:p>
      <w:pPr>
        <w:spacing w:before="240" w:after="240"/>
        <w:rPr>
          <w:lang w:val="el" w:eastAsia="el"/>
        </w:rPr>
      </w:pPr>
      <w:r>
        <w:rPr>
          <w:lang w:val="el" w:eastAsia="el"/>
        </w:rPr>
        <w:t>2 . Ειδικότερα, το πρόγραμμα εντάσσεται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στην καθαριότητα, στις υπηρεσίες διαμόρφωσης/συντήρησης πρασίνου,</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spacing w:before="240" w:after="240"/>
        <w:rPr>
          <w:lang w:val="el" w:eastAsia="el"/>
        </w:rPr>
      </w:pPr>
      <w:r>
        <w:rPr>
          <w:lang w:val="el" w:eastAsia="el"/>
        </w:rPr>
        <w:t>• οικολογικές δράσεις προστασίας της βιοποικιλότητας των προστατευόμενων περιοχών με σκοπό την ανάπτυξη και τη διατήρηση βιώσιμων πληθυσμών και οικοσυστημάτων,</w:t>
      </w:r>
    </w:p>
    <w:p>
      <w:pPr>
        <w:spacing w:before="240" w:after="240"/>
        <w:rPr>
          <w:lang w:val="el" w:eastAsia="el"/>
        </w:rPr>
      </w:pPr>
      <w:r>
        <w:rPr>
          <w:lang w:val="el" w:eastAsia="el"/>
        </w:rPr>
        <w:t>• μετάβαση στην κυκλική οικονομία,</w:t>
      </w:r>
    </w:p>
    <w:p>
      <w:pPr>
        <w:spacing w:before="240" w:after="240"/>
        <w:rPr>
          <w:lang w:val="el" w:eastAsia="el"/>
        </w:rPr>
      </w:pPr>
      <w:r>
        <w:rPr>
          <w:lang w:val="el" w:eastAsia="el"/>
        </w:rPr>
        <w:t>• προστασία και ανάδειξη του πολιτιστικού αποθέματος και βελτίωση των παρεχόμενων υπηρεσιών του τομέα πολιτισμού προς τους πολίτες,</w:t>
      </w:r>
    </w:p>
    <w:p>
      <w:pPr>
        <w:spacing w:before="240" w:after="240"/>
        <w:rPr>
          <w:lang w:val="el" w:eastAsia="el"/>
        </w:rPr>
      </w:pPr>
      <w:r>
        <w:rPr>
          <w:lang w:val="el" w:eastAsia="el"/>
        </w:rPr>
        <w:t>• βελτίωση των αθλητικών υποδομών και των παρεχόμενων υπηρεσιών στον τομέα του αθλητισμού.</w:t>
      </w:r>
    </w:p>
    <w:p>
      <w:pPr>
        <w:pStyle w:val="MainText"/>
        <w:spacing w:before="120" w:after="0"/>
        <w:rPr>
          <w:lang w:val="el" w:eastAsia="el"/>
        </w:rPr>
      </w:pPr>
      <w:r>
        <w:rPr>
          <w:b/>
          <w:bCs/>
          <w:lang w:val="el" w:eastAsia="el"/>
        </w:rPr>
        <w:t>3.</w:t>
      </w:r>
      <w:r>
        <w:rPr>
          <w:lang w:val="el" w:eastAsia="el"/>
        </w:rPr>
        <w:t xml:space="preserve"> Αντικείμενο της δράσης είναι η προώθηση στην απασχόληση ανέργων εγγεγραμμένων στο μητρώο του ΟΑΕΔ (ωφελούμενοι) μέσω της τοποθέτησής τους για συνολικό χρονικό διάστημα οκτώ (8) μηνών σύμφωνα με τον ν. 4152/2013, με τους όρους και τις προϋποθέσεις που η Δημόσια Πρόσκληση θα εξειδικεύσει, σε Δήμους, Περιφέρειες, Κέντρα Κοινωνικής Πρόνοιας Περιφερειών (ΚΚΠΠ)/συναφείς φορείς, Υπηρεσίες Υπουργείων και άλλων φορέων (επιβλέποντες φορείς), καθώς και η συμμετοχή στην κατάρτιση για την περαιτέρω ενδυνάμωση και αναβάθμιση των προσόντων και των δεξιοτήτων των ανέργων σε συνδυασμό με την απασχόλησή τους προς την επίτευξη του στόχου της ένταξης/επανένταξής τους στην αγορά εργασίας. Η κατάρτιση θα πραγματοποιηθεί σε αδειοδοτημένα Κέντρα Διά Βίου Μάθησης, τα οποία έχουν ρόλο παρόχου κατάρτισης. Η συμμετοχή των ωφελουμένων στη δράση της κατάρτισης είναι υποχρεωτική για τους ωφελούμενους ηλικίας έως και 54 ετών, ενώ για τους ωφελούμενους ηλικίας 55 ετών και άνω είναι προαιρετική.</w:t>
      </w:r>
    </w:p>
    <w:p>
      <w:pPr>
        <w:spacing w:before="240" w:after="240"/>
        <w:rPr>
          <w:lang w:val="el" w:eastAsia="el"/>
        </w:rPr>
      </w:pPr>
      <w:r>
        <w:rPr>
          <w:lang w:val="el" w:eastAsia="el"/>
        </w:rPr>
        <w:t>Συνοψίζοντας η δράση περιλαμβάνει:</w:t>
      </w:r>
    </w:p>
    <w:p>
      <w:pPr>
        <w:spacing w:before="240" w:after="240"/>
        <w:rPr>
          <w:lang w:val="el" w:eastAsia="el"/>
        </w:rPr>
      </w:pPr>
      <w:r>
        <w:rPr>
          <w:lang w:val="el" w:eastAsia="el"/>
        </w:rPr>
        <w:t>• Τοποθέτηση σε συγκεκριμένη θέση απασχόλησης για 8 μήνες σε Δήμους, Περιφέρειες, Κέντρα Κοινωνικής Πρόνοιας Περιφερειών (ΚΚΠΠ)/συναφείς φορείς και Υπηρεσίες Υπουργείων και άλλων φορέων.</w:t>
      </w:r>
    </w:p>
    <w:p>
      <w:pPr>
        <w:spacing w:before="240" w:after="240"/>
        <w:rPr>
          <w:lang w:val="el" w:eastAsia="el"/>
        </w:rPr>
      </w:pPr>
      <w:r>
        <w:rPr>
          <w:lang w:val="el" w:eastAsia="el"/>
        </w:rPr>
        <w:t>• Πρόγραμμα θεωρητικής κατάρτισης έως 150 ωρών, το οποίο θα οδηγεί στην πιστοποίηση των γνώσεων και δεξιοτήτων που θα αποκτηθούν στο πλαίσιο του προγράμματος κατάρτισης.</w:t>
      </w:r>
    </w:p>
    <w:p>
      <w:pPr>
        <w:pStyle w:val="MainText"/>
        <w:spacing w:before="120" w:after="0"/>
        <w:rPr>
          <w:lang w:val="el" w:eastAsia="el"/>
        </w:rPr>
      </w:pPr>
      <w:r>
        <w:rPr>
          <w:b/>
          <w:bCs/>
          <w:lang w:val="el" w:eastAsia="el"/>
        </w:rPr>
        <w:t>4.</w:t>
      </w:r>
      <w:r>
        <w:rPr>
          <w:lang w:val="el" w:eastAsia="el"/>
        </w:rPr>
        <w:t xml:space="preserve"> Το εποπτευόμενο από το Υπουργείο Παιδείας και Θρησκευμάτων Ινστιτούτο Τεχνολογίας Υπολογιστών και Εκδόσεων (ΙΤΥΕ) «ΔΙΟΦΑΝΤΟΣ» υποστηρίζει τα προγράμματα κατάρτισης με το σύστημα της επιταγής κατάρτισης (training voucher), τα οποία υλοποιούνται από την Ειδική Υπηρεσία «Επιτελική Δομή ΕΣΠΑ Υπουργείου Εργασίας και Κοινωνικών Υποθέσεων Τομέας Απασχόλησης και Κοινωνικής Οικονομίας» (ΕΔ ΕΣΠΑ ΥΠΕΚΑΑ ΑπΚΟ).</w:t>
      </w:r>
    </w:p>
    <w:p>
      <w:pPr>
        <w:pStyle w:val="MainText"/>
        <w:spacing w:before="120" w:after="0"/>
        <w:rPr>
          <w:lang w:val="el" w:eastAsia="el"/>
        </w:rPr>
      </w:pPr>
      <w:r>
        <w:rPr>
          <w:b/>
          <w:bCs/>
          <w:lang w:val="el" w:eastAsia="el"/>
        </w:rPr>
        <w:t>5.</w:t>
      </w:r>
      <w:r>
        <w:rPr>
          <w:lang w:val="el" w:eastAsia="el"/>
        </w:rPr>
        <w:t xml:space="preserve"> Η διαδικασία και οι όροι υλοποίησης της κατάρτισης, που θα γίνει με το σύστημα επιταγών κατάρτισης (voucher), θα εξειδικευθούν σε ξεχωριστή πρόσκληση προς τους Παρόχους Κατάρτισης που θα εκδοθεί από την Ειδική Υπηρεσία ΕΔ ΕΣΠΑ ΥΠΕΚΥ ΑπΚΟ.</w:t>
      </w:r>
    </w:p>
    <w:p>
      <w:pPr>
        <w:pStyle w:val="MainText"/>
        <w:spacing w:before="120" w:after="0"/>
        <w:rPr>
          <w:lang w:val="el" w:eastAsia="el"/>
        </w:rPr>
      </w:pPr>
      <w:r>
        <w:rPr>
          <w:b/>
          <w:bCs/>
          <w:lang w:val="el" w:eastAsia="el"/>
        </w:rPr>
        <w:t>6.</w:t>
      </w:r>
      <w:r>
        <w:rPr>
          <w:lang w:val="el" w:eastAsia="el"/>
        </w:rPr>
        <w:t xml:space="preserve"> Σε ειδικά αιτιολογημένες περιπτώσεις που άπτονται ζητημάτων αρμοδιότητας του Υπουργείου Παιδείας και Θρησκευμάτων, το χρονικό διάστημα απασχόλησης των ωφελουμένων δύναται να παραταθεί έως (2) μήνες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 Δημόσια Πρόσκληση αριθμού ημερομισθίων. Στις περιπτώσεις αυτές η απασχόληση των ωφελουμένων αναστέλλεται κατά τη διάρκεια των διακοπών Χριστουγέννων, Πάσχα και θέρους, εφόσον οι σχολικές μονάδες παραμένουν κλειστές.</w:t>
      </w:r>
    </w:p>
    <w:p>
      <w:pPr>
        <w:pStyle w:val="MainText"/>
        <w:spacing w:before="120" w:after="0"/>
        <w:rPr>
          <w:lang w:val="el" w:eastAsia="el"/>
        </w:rPr>
      </w:pPr>
      <w:r>
        <w:rPr>
          <w:b/>
          <w:bCs/>
          <w:lang w:val="el" w:eastAsia="el"/>
        </w:rPr>
        <w:t>7.</w:t>
      </w:r>
      <w:r>
        <w:rPr>
          <w:lang w:val="el" w:eastAsia="el"/>
        </w:rPr>
        <w:t xml:space="preserve"> Όταν οι υπηρεσίες/φορείς όπου έχουν τοποθετηθεί οι ωφελούμενοι διακόπτουν τη λειτουργία τους, το χρονικό διάστημα απασχόλησης των ωφελουμένων δύναται να παραταθεί έως δύο (2) μήνες και δεκαπέντε (15) ημέρες, πέραν της προβλεπόμενης από τη Δημόσια Πρόσκληση συνολικής διάρκειας εκάστου προγράμματος και μέχρι τη συμπλήρωση του ανώτατου προβλεπόμενου από τη Δημόσια Πρόσκληση αριθμού ημερομισθίων. Στις περιπτώσεις αυτές η απασχόληση των ωφελουμένων αναστέλλεται για το διάστημα κατά το οποίο η υπηρεσία/φορέας δεν λειτουργεί και συνεχίζεται με την έναρξη λειτουργίας.</w:t>
      </w:r>
    </w:p>
    <w:p>
      <w:pPr>
        <w:pStyle w:val="MainText"/>
        <w:spacing w:before="120" w:after="0"/>
        <w:rPr>
          <w:lang w:val="el" w:eastAsia="el"/>
        </w:rPr>
      </w:pPr>
      <w:r>
        <w:rPr>
          <w:b/>
          <w:bCs/>
          <w:lang w:val="el" w:eastAsia="el"/>
        </w:rPr>
        <w:t>8.</w:t>
      </w:r>
      <w:r>
        <w:rPr>
          <w:lang w:val="el" w:eastAsia="el"/>
        </w:rPr>
        <w:t xml:space="preserve"> Όταν οι ωφελούμενοι κάνουν χρήση αναρρωτικής άδειας πέραν των δεκατριών (13) ημερών συνολικώς, όπως περιγράφονται στην παρ. 1β του άρθρου 11, παρατείνεται η δυνατότητα απασχόλησής τους μέχρι του ανώτατου ορίου των ημερομισθίων που προβλέπεται από Δημόσια Πρόσκληση, εντός του χρονικού περιορισμού της παρ. 6.</w:t>
      </w:r>
    </w:p>
    <w:p>
      <w:pPr>
        <w:pStyle w:val="MainText"/>
        <w:spacing w:before="120" w:after="0"/>
        <w:rPr>
          <w:lang w:val="el" w:eastAsia="el"/>
        </w:rPr>
      </w:pPr>
      <w:r>
        <w:rPr>
          <w:b/>
          <w:bCs/>
          <w:lang w:val="el" w:eastAsia="el"/>
        </w:rPr>
        <w:t>9.</w:t>
      </w:r>
      <w:r>
        <w:rPr>
          <w:lang w:val="el" w:eastAsia="el"/>
        </w:rPr>
        <w:t xml:space="preserve"> Όταν ωφελούμενη απουσιάζει λόγω α) επαπειλούμενης κύησης, β) κύησης και γ) λοχείας, οι οποίες βεβαιώνονται με τα απαραίτητα δικαιολογητικά, η απασχόληση αναστέλλεται και συνεχίζεται εντός δέκα (10) μηνών μετά την άρση του λόγου αναστολής, μέχρι τη συμπλήρωση του ανώτατου προβλεπόμενου από τη Δημόσια Πρόσκληση αριθμού ημερομισθίων και-ως προς το συγχρηματοδοτούμενο σκέλος της δράσης - όχι πέραν της ημερομηνίας λήξης του φυσικού αντικειμένου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Ορισμοί-Αρμοδιότητες</w:t>
      </w:r>
    </w:p>
    <w:p>
      <w:pPr>
        <w:pStyle w:val="MainText"/>
        <w:spacing w:before="120" w:after="0"/>
        <w:rPr>
          <w:lang w:val="el" w:eastAsia="el"/>
        </w:rPr>
      </w:pPr>
      <w:r>
        <w:rPr>
          <w:b/>
          <w:bCs/>
          <w:lang w:val="el" w:eastAsia="el"/>
        </w:rPr>
        <w:t>1.</w:t>
      </w:r>
      <w:r>
        <w:rPr>
          <w:lang w:val="el" w:eastAsia="el"/>
        </w:rPr>
        <w:t xml:space="preserve"> Υπεύθυνος φορέας για τη διαχείριση και παρακολούθηση της δράσης ορίζεται η Ειδική Υπηρεσία Διαχείρισης του Επιχειρησιακού Προγράμματος «Ανάπτυξη Ανθρώπινου Δυναμικού, Εκπαίδευση και Διά Βίου Μάθηση» (ΕΥΔ ΕΠΑΝΑΔ) του Υπουργείου Ανάπτυξης και Επενδύσεων ως προς το συγχρηματοδοτούμενο από πόρους του ΕΣΠΑ σκέλος της και ο ΟΑΕΔ ως προς το σκέλος που χρηματοδοτείται από εθνικούς πόρους.</w:t>
      </w:r>
    </w:p>
    <w:p>
      <w:pPr>
        <w:pStyle w:val="MainText"/>
        <w:spacing w:before="120" w:after="0"/>
        <w:rPr>
          <w:lang w:val="el" w:eastAsia="el"/>
        </w:rPr>
      </w:pPr>
      <w:r>
        <w:rPr>
          <w:b/>
          <w:bCs/>
          <w:lang w:val="el" w:eastAsia="el"/>
        </w:rPr>
        <w:t>2.</w:t>
      </w:r>
      <w:r>
        <w:rPr>
          <w:lang w:val="el" w:eastAsia="el"/>
        </w:rPr>
        <w:t xml:space="preserve"> Δικαιούχος ως προς το συγχρηματοδοτούμενο από πόρους του ΕΣΠΑ σκέλος ορίζεται η Ειδική Υπηρεσία ΕΔ ΕΣΠΑ ΥΠΕΚΥ ΑπΚΟ που υπάγεται στη Γενική Γραμματεία Εργασίας. Η Γενική Γραμματεία Εργασίας ορίζεται αρμόδια για τον προσδιορισμό των επιβλεπόντων φορέων, στους οποίους θα απασχοληθούν οι άνεργοι, και των διατιθέμενων θέσεων απασχόλησης ανά ειδικότητα, τόσο ως προς το συγχρηματοδοτούμενο από πόρους του ΕΣΠΑ σκέλος, όσο και ως προς το σκέλος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Ο ΟΑΕΔ καταρτίζει τη Δημόσια Πρόσκληση και είναι αρμόδιος για την υποδοχή των ηλεκτρονικών αιτήσεων των ωφελουμένων και την κατάρτιση των πινάκων κατάταξης των ανέργων, τη σύζευξη των ωφελουμένων με τις θέσεις απασχόλησης των επιβλεπόντων φορέων σύμφωνα με τους οριστικούς πίνακες κατάταξης, όπως θα έχουν προσδιοριστεί από τη Γενική Γραμματεία Εργασίας, τη διενέργεια δειγματοληπτικών επιτόπιων επαληθεύσεων για την πιστοποίηση της απασχόλησης και καθολικών διοικητικών επαληθεύσεων για την έγκαιρη καταβολή των ασφαλιστικών εισφορών στους επιβλέποντες φορείς, και την καταβολή των αμοιβών στους ωφελουμένους.</w:t>
      </w:r>
    </w:p>
    <w:p>
      <w:pPr>
        <w:pStyle w:val="MainText"/>
        <w:spacing w:before="120" w:after="0"/>
        <w:rPr>
          <w:lang w:val="el" w:eastAsia="el"/>
        </w:rPr>
      </w:pPr>
      <w:r>
        <w:rPr>
          <w:b/>
          <w:bCs/>
          <w:lang w:val="el" w:eastAsia="el"/>
        </w:rPr>
        <w:t>4.</w:t>
      </w:r>
      <w:r>
        <w:rPr>
          <w:lang w:val="el" w:eastAsia="el"/>
        </w:rPr>
        <w:t xml:space="preserve"> Επιβλέποντες Φορείς ορίζονται οι Δήμοι, Περιφέρειες, Κέντρα Κοινωνικής Πρόνοιας Περιφερειών (ΚΚΠΠ)/ συναφείς φορείς, Υπηρεσίες Υπουργείων και άλλων φορέων, οι οποίοι θα προσλάβουν και θα απασχολήσουν ανέργους και θα πιστοποιούν την απασχόλησή τους στον ΟΑΕΔ.</w:t>
      </w:r>
    </w:p>
    <w:p>
      <w:pPr>
        <w:pStyle w:val="MainText"/>
        <w:spacing w:before="120" w:after="0"/>
        <w:rPr>
          <w:lang w:val="el" w:eastAsia="el"/>
        </w:rPr>
      </w:pPr>
      <w:r>
        <w:rPr>
          <w:b/>
          <w:bCs/>
          <w:lang w:val="el" w:eastAsia="el"/>
        </w:rPr>
        <w:t>5.</w:t>
      </w:r>
      <w:r>
        <w:rPr>
          <w:lang w:val="el" w:eastAsia="el"/>
        </w:rPr>
        <w:t xml:space="preserve"> Συνυπεύθυνοι επεξεργασίας δεδομένων προσωπικού χαρακτήρα ως προς τις πράξεις που συγχρηματοδοτούνται από το Ευρωπαϊκό Κοινωνικό Ταμείο (ΕΚΤ) και υλοποιούνται στο πλαίσιο των ΕΠ, ορίζονται τα Υπουργεία Εργασίας και Κοινωνικών Υποθέσεων καθώς και Ανάπτυξης και Επενδύσεων μέσω της Ειδικής Υπηρεσίας Διαχείρισης του Επιχειρησιακού Προγράμματος «Ανάπτυξη Ανθρώπινου Δυναμικού, Εκπαίδευση και Διά Βίου Μάθηση» (ΕΥΔ ΕΠΑΝΑΔΕΔΒΜ).</w:t>
      </w:r>
    </w:p>
    <w:p>
      <w:pPr>
        <w:pStyle w:val="MainText"/>
        <w:spacing w:before="120" w:after="0"/>
        <w:rPr>
          <w:lang w:val="el" w:eastAsia="el"/>
        </w:rPr>
      </w:pPr>
      <w:r>
        <w:rPr>
          <w:b/>
          <w:bCs/>
          <w:lang w:val="el" w:eastAsia="el"/>
        </w:rPr>
        <w:t>6.</w:t>
      </w:r>
      <w:r>
        <w:rPr>
          <w:lang w:val="el" w:eastAsia="el"/>
        </w:rPr>
        <w:t xml:space="preserve"> Εκτελούντες την επεξεργασία ορίζονται η Ειδική Υπηρεσία ΕΔ ΕΣΠΑ ΥΠΕΚΥ ΑπΚΟ, ο ΟΑΕΔ, το εποπτευόμενο από το Υπουργείο Παιδείας και Θρησκευμάτων Ινστιτούτο Τεχνολογίας Υπολογιστών και Εκδόσεων (ΙΤΥΕ) «ΔΙΟΦΑΝΤΟΣ» και όποιος άλλος επεξεργάζεται δεδομένα προσωπικού χαρακτήρα για λογαριασμό των Υπουργείων Εργασίας και Κοινωνικών Υποθέσεων και Ανάπτυξης και Επενδύσεων.</w:t>
      </w:r>
    </w:p>
    <w:p>
      <w:pPr>
        <w:pStyle w:val="MainText"/>
        <w:spacing w:before="120" w:after="0"/>
        <w:rPr>
          <w:lang w:val="el" w:eastAsia="el"/>
        </w:rPr>
      </w:pPr>
      <w:r>
        <w:rPr>
          <w:b/>
          <w:bCs/>
          <w:lang w:val="el" w:eastAsia="el"/>
        </w:rPr>
        <w:t>7.</w:t>
      </w:r>
      <w:r>
        <w:rPr>
          <w:lang w:val="el" w:eastAsia="el"/>
        </w:rPr>
        <w:t xml:space="preserve"> Ως άλλοι ορίζονται, σύμφωνα με το άρθρο 4 (περ. 10) του ΓΚΠΔ,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Ένταξη και υλοποίηση δράσης</w:t>
      </w:r>
    </w:p>
    <w:p>
      <w:pPr>
        <w:pStyle w:val="MainText"/>
        <w:spacing w:before="120" w:after="0"/>
        <w:rPr>
          <w:lang w:val="el" w:eastAsia="el"/>
        </w:rPr>
      </w:pPr>
      <w:r>
        <w:rPr>
          <w:b/>
          <w:bCs/>
          <w:lang w:val="el" w:eastAsia="el"/>
        </w:rPr>
        <w:t>1.</w:t>
      </w:r>
      <w:r>
        <w:rPr>
          <w:lang w:val="el" w:eastAsia="el"/>
        </w:rPr>
        <w:t xml:space="preserve"> Ο δικαιούχος της δράσης, μετά τη δημοσίευση σχετικής Πρόσκλησης της ΕΥΔ ΕΠΑΝΑΔ,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αυτά εξειδικεύονται στη σχετική πρόσκληση. Στην αίτηση προσδιορίζονται οι επιβλέποντες φορείς και ο αριθμός θέσεων απασχόλησης ανά ειδικότητα.</w:t>
      </w:r>
    </w:p>
    <w:p>
      <w:pPr>
        <w:pStyle w:val="MainText"/>
        <w:spacing w:before="120" w:after="0"/>
        <w:rPr>
          <w:lang w:val="el" w:eastAsia="el"/>
        </w:rPr>
      </w:pPr>
      <w:r>
        <w:rPr>
          <w:b/>
          <w:bCs/>
          <w:lang w:val="el" w:eastAsia="el"/>
        </w:rPr>
        <w:t>2.</w:t>
      </w:r>
      <w:r>
        <w:rPr>
          <w:lang w:val="el" w:eastAsia="el"/>
        </w:rPr>
        <w:t xml:space="preserve"> Η δράση υλοποιείται με τη μορφή επιχορήγησης από το Πρόγραμμα Δημοσίων Επενδύσεων (ΠΔΕ) προς τον ΟΑΕΔ ως προς το συγχρηματοδοτούμενο σκέλος της (σύμφωνα με τα παραδοτέα του έργου, όπως αυτά εξειδικεύονται στην πρόσκληση) και από πόρους του ΟΑΕΔ ως προς το εθνικό σκέλος.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 δράσης</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έγκρισης που αφορά το συγχρηματοδοτούμενο σκέλος της δράσης, η έκδοση της απόφασης ένταξης αποτελεί αυτοδικαίως πρόταση εγγραφής σε συλλογική απόφαση του συγχρηματοδοτούμενου σκέλους του Π.Δ.Ε του φορέα χρηματοδότησης.</w:t>
      </w:r>
    </w:p>
    <w:p>
      <w:pPr>
        <w:pStyle w:val="MainText"/>
        <w:spacing w:before="120" w:after="0"/>
        <w:rPr>
          <w:lang w:val="el" w:eastAsia="el"/>
        </w:rPr>
      </w:pPr>
      <w:r>
        <w:rPr>
          <w:b/>
          <w:bCs/>
          <w:lang w:val="el" w:eastAsia="el"/>
        </w:rPr>
        <w:t>2.</w:t>
      </w:r>
      <w:r>
        <w:rPr>
          <w:lang w:val="el" w:eastAsia="el"/>
        </w:rPr>
        <w:t xml:space="preserve"> Η αναλογούσα εθνική συμμετοχή, καθώς και η αντίστοιχη ενωσιακή συνδρομή της δράσης, θα καλυφθούν από το Π.Δ.Ε. Οι σχετικές εισροές των πόρων του ΕΚΤ θα αποτελέσουν έσοδα του Π.Δ.Ε και θα εκταμιεύονται σύμφωνα με το ισχύον θεσμικό πλαίσιο.</w:t>
      </w:r>
    </w:p>
    <w:p>
      <w:pPr>
        <w:pStyle w:val="MainText"/>
        <w:spacing w:before="120" w:after="0"/>
        <w:rPr>
          <w:lang w:val="el" w:eastAsia="el"/>
        </w:rPr>
      </w:pPr>
      <w:r>
        <w:rPr>
          <w:b/>
          <w:bCs/>
          <w:lang w:val="el" w:eastAsia="el"/>
        </w:rPr>
        <w:t>3.</w:t>
      </w:r>
      <w:r>
        <w:rPr>
          <w:lang w:val="el" w:eastAsia="el"/>
        </w:rPr>
        <w:t xml:space="preserve">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 Για την υλοποίηση της δράσης δύναται να εφαρμοσθεί μεθοδολογία μοναδιαίου κόστους.</w:t>
      </w:r>
    </w:p>
    <w:p>
      <w:pPr>
        <w:pStyle w:val="MainText"/>
        <w:spacing w:before="120" w:after="0"/>
        <w:rPr>
          <w:lang w:val="el" w:eastAsia="el"/>
        </w:rPr>
      </w:pPr>
      <w:r>
        <w:rPr>
          <w:b/>
          <w:bCs/>
          <w:lang w:val="el" w:eastAsia="el"/>
        </w:rPr>
        <w:t>4.</w:t>
      </w:r>
      <w:r>
        <w:rPr>
          <w:lang w:val="el" w:eastAsia="el"/>
        </w:rPr>
        <w:t xml:space="preserve"> Το κόστος του σκέλους που υλοποιείται από εθνικούς πόρους καλύπτεται κατά τα οριζόμενα στην παρ. 2 του άρθρου 4.</w:t>
      </w:r>
    </w:p>
    <w:p>
      <w:pPr>
        <w:pStyle w:val="MainText"/>
        <w:spacing w:before="120" w:after="0"/>
        <w:rPr>
          <w:lang w:val="el" w:eastAsia="el"/>
        </w:rPr>
      </w:pPr>
      <w:r>
        <w:rPr>
          <w:b/>
          <w:bCs/>
          <w:lang w:val="el" w:eastAsia="el"/>
        </w:rPr>
        <w:t>5.</w:t>
      </w:r>
      <w:r>
        <w:rPr>
          <w:lang w:val="el" w:eastAsia="el"/>
        </w:rPr>
        <w:t xml:space="preserve"> Για το συγχρηματοδοτούμενο σκέλος της δράσης οι πληρωμές προς τον ΟΑΕΔ πραγματοποιούνται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πρώτη δόση καταβάλλεται με την έκδοση του οριστικού πίνακα επιτυχόντων και ανέρχεται σε ποσοστό 30% επί του προϋπολογισμού που θα προκύψει μετά την ολοκλήρωση της διαδικασίας που προβλέπεται στην παρ. 2 του άρθρου 8.</w:t>
      </w:r>
    </w:p>
    <w:p>
      <w:pPr>
        <w:pStyle w:val="StructureList1"/>
        <w:spacing w:before="120" w:after="0"/>
        <w:rPr>
          <w:lang w:val="el" w:eastAsia="el"/>
        </w:rPr>
      </w:pPr>
      <w:r>
        <w:rPr>
          <w:lang w:val="el" w:eastAsia="el"/>
        </w:rPr>
        <w:t>β)</w:t>
      </w:r>
      <w:r>
        <w:rPr>
          <w:lang w:val="en" w:eastAsia="en"/>
        </w:rPr>
        <w:tab/>
      </w:r>
      <w:r>
        <w:rPr>
          <w:lang w:val="el" w:eastAsia="el"/>
        </w:rPr>
        <w:t>Η δεύτερη δόση καταβάλλεται αφού οι επιβλέποντες φορείς έχουν ολοκληρώσει το 80% των αναγγελιών τοποθέτησης επί του συνόλου των επιτυχόντων ανέργων του οριστικού πίνακα κατάταξης και ανέρχεται σε ποσοστό 30%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80% των ωφελουμένων από τους επιβλέποντες φορείς. γ) Η τρίτη δόση καταβάλλεται αφού οι επιβλέποντες φορείς έχουν ολοκληρώσει το 100% των αναγγελιών τοποθέτησης επί του συνόλου των επιτυχόντων ανέργων του οριστικού πίνακα κατάταξης και του συνόλου των αντικαταστάσεων και ανέρχεται σε ποσοστό 20%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συνόλου των ωφελουμένων από τον επιβλέποντα φορέα.</w:t>
      </w:r>
    </w:p>
    <w:p>
      <w:pPr>
        <w:pStyle w:val="StructureList1"/>
        <w:spacing w:before="120" w:after="0"/>
        <w:rPr>
          <w:lang w:val="el" w:eastAsia="el"/>
        </w:rPr>
      </w:pPr>
      <w:r>
        <w:rPr>
          <w:lang w:val="el" w:eastAsia="el"/>
        </w:rPr>
        <w:t>δ)</w:t>
      </w:r>
      <w:r>
        <w:rPr>
          <w:lang w:val="en" w:eastAsia="en"/>
        </w:rPr>
        <w:tab/>
      </w:r>
      <w:r>
        <w:rPr>
          <w:lang w:val="el" w:eastAsia="el"/>
        </w:rPr>
        <w:t>Η τέταρτη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με την πιστοποίηση ολοκλήρωσης του 100% του φυσικού και οικονομικού αντικειμένου της δράσης. Απαραίτητη προϋπόθεση για την πληρωμή είναι η συλλογή του συνόλου των απογραφικών δελτίων (microdata) ΕΞΟΔΟΥ των ωφελούμενων από τον επιβλέποντα φορέα.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Ωφελούμενοι-Κριτήρια και σύστημα επιλογής</w:t>
      </w:r>
    </w:p>
    <w:p>
      <w:pPr>
        <w:pStyle w:val="MainText"/>
        <w:spacing w:before="120" w:after="0"/>
        <w:rPr>
          <w:lang w:val="el" w:eastAsia="el"/>
        </w:rPr>
      </w:pPr>
      <w:r>
        <w:rPr>
          <w:b/>
          <w:bCs/>
          <w:lang w:val="el" w:eastAsia="el"/>
        </w:rPr>
        <w:t>1.</w:t>
      </w:r>
      <w:r>
        <w:rPr>
          <w:lang w:val="el" w:eastAsia="el"/>
        </w:rPr>
        <w:t xml:space="preserve"> O ΟΑΕΔ υποδέχεται τις ηλεκτρονικές αιτήσεις ωφελουμένων, καταρτίζει πίνακα κατάταξης ανέργων, προβαίνει στη σύζευξη των ωφελουμένων με τις θέσεις απασχόλησης των επιβλεπόντων φορέων και των υπηρεσιών τοποθέτησης σύμφωνα με τους οριστικούς πίνακες κατάταξης, καταβάλλει μισθολογικό και μη μισθολογικό κόστος στους ωφελουμένους και τους επιβλέποντες φορείς αντιστοίχως και διενεργεί δειγματοληπτικούς επιτόπιους ελέγχους στους επιβλέποντες φορείς ή και τις υπηρεσίες τοποθέτησης.</w:t>
      </w:r>
    </w:p>
    <w:p>
      <w:pPr>
        <w:pStyle w:val="MainText"/>
        <w:spacing w:before="120" w:after="0"/>
        <w:rPr>
          <w:lang w:val="el" w:eastAsia="el"/>
        </w:rPr>
      </w:pPr>
      <w:r>
        <w:rPr>
          <w:b/>
          <w:bCs/>
          <w:lang w:val="el" w:eastAsia="el"/>
        </w:rPr>
        <w:t>2.</w:t>
      </w:r>
      <w:r>
        <w:rPr>
          <w:lang w:val="el" w:eastAsia="el"/>
        </w:rPr>
        <w:t xml:space="preserve"> Ωφελούμενοι της δράσης είναι Έλληνες πολίτες, πολίτες κρατών-μελών της Ευρωπαϊκής Ένωσης, Βορειοηπειρώτες, ομογενείς και ομογενείς αλλοδαποί που προέρχονται από την Κωνσταντινούπολη και από τα νησιά Ίμβρο και Τένεδο, ή ομογενείς εξ Αιγύπτου, χωρίς να απαιτείται πιστοποιητικό ελληνικής ιθαγένειας ούτε η συμπλήρωση ενός (1) έτους από την απόκτηση αυτής,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στο μητρώο ανέργων του ΟΑΕΔ, μέλη οικογενειών στις οποίες δεν εργάζεται κανείς και οι σύζυγοι αυτών είναι εγγεγραμμένοι άνεργοι στο μητρώο ανέργων του ΟΑΕΔ,</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στο μητρώο ανέργων του ΟΑΕΔ, μέλη μονογονεϊκών οικογενειών στις οποίες δεν εργάζεται κανείς,</w:t>
      </w:r>
    </w:p>
    <w:p>
      <w:pPr>
        <w:pStyle w:val="StructureList1"/>
        <w:spacing w:before="120" w:after="0"/>
        <w:rPr>
          <w:lang w:val="el" w:eastAsia="el"/>
        </w:rPr>
      </w:pPr>
      <w:r>
        <w:rPr>
          <w:lang w:val="el" w:eastAsia="el"/>
        </w:rPr>
        <w:t>γ)</w:t>
      </w:r>
      <w:r>
        <w:rPr>
          <w:lang w:val="en" w:eastAsia="en"/>
        </w:rPr>
        <w:tab/>
      </w:r>
      <w:r>
        <w:rPr>
          <w:lang w:val="el" w:eastAsia="el"/>
        </w:rPr>
        <w:t>μακροχρόνια άνεργοι, εγγεγραμμένοι στο μητρώο ανέργων του ΟΑΕΔ,</w:t>
      </w:r>
    </w:p>
    <w:p>
      <w:pPr>
        <w:pStyle w:val="StructureList1"/>
        <w:spacing w:before="120" w:after="0"/>
        <w:rPr>
          <w:lang w:val="el" w:eastAsia="el"/>
        </w:rPr>
      </w:pPr>
      <w:r>
        <w:rPr>
          <w:lang w:val="el" w:eastAsia="el"/>
        </w:rPr>
        <w:t>δ)</w:t>
      </w:r>
      <w:r>
        <w:rPr>
          <w:lang w:val="en" w:eastAsia="en"/>
        </w:rPr>
        <w:tab/>
      </w:r>
      <w:r>
        <w:rPr>
          <w:lang w:val="el" w:eastAsia="el"/>
        </w:rPr>
        <w:t>άνεργοι πτυχιούχοι πανεπιστημιακού και τεχνολογικού τομέα, εγγεγραμμένοι στο μητρώο ανέργων του ΟΑΕΔ, για την κάλυψη θέσεων με βάση τα τυπικά προσόντα,</w:t>
      </w:r>
    </w:p>
    <w:p>
      <w:pPr>
        <w:pStyle w:val="StructureList1"/>
        <w:spacing w:before="120" w:after="0"/>
        <w:rPr>
          <w:lang w:val="el" w:eastAsia="el"/>
        </w:rPr>
      </w:pPr>
      <w:r>
        <w:rPr>
          <w:lang w:val="el" w:eastAsia="el"/>
        </w:rPr>
        <w:t>ε)</w:t>
      </w:r>
      <w:r>
        <w:rPr>
          <w:lang w:val="en" w:eastAsia="en"/>
        </w:rPr>
        <w:tab/>
      </w:r>
      <w:r>
        <w:rPr>
          <w:lang w:val="el" w:eastAsia="el"/>
        </w:rPr>
        <w:t>άνεργοι ηλικίας άνω των 29 ετών, εγγεγραμμένοι στο μητρώο ανέργων του ΟΑΕΔ, στ) εγγεγραμμένοι στο μητρώο ανέργων ΑμεΑ του ΟΑΕΔ και</w:t>
      </w:r>
    </w:p>
    <w:p>
      <w:pPr>
        <w:pStyle w:val="StructureList1"/>
        <w:spacing w:before="120" w:after="0"/>
        <w:rPr>
          <w:lang w:val="el" w:eastAsia="el"/>
        </w:rPr>
      </w:pPr>
      <w:r>
        <w:rPr>
          <w:lang w:val="el" w:eastAsia="el"/>
        </w:rPr>
        <w:t>ζ)</w:t>
      </w:r>
      <w:r>
        <w:rPr>
          <w:lang w:val="en" w:eastAsia="en"/>
        </w:rPr>
        <w:tab/>
      </w:r>
      <w:r>
        <w:rPr>
          <w:lang w:val="el" w:eastAsia="el"/>
        </w:rPr>
        <w:t>άνεργοι δικαιούχοι «Ελάχιστου Εγγυημένου Εισοδήματος», εγγεγραμμένοι στο μητρώο ανέργων του ΟΑΕΔ, η) άνεργοι ενήλικες που συνεχίζουν να διαμένουν (μετά την ενηλικίωσή τους) σε Μονάδες Παιδικής Προστασίας και Φροντίδας (ν. 4538/2018), εγγεγραμμένοι στο Εθνικό Μητρώο Ανηλίκων κατόπιν χορήγησης της συναφούς βεβαίωσης από το Εθνικό Κέντρο Κοινωνικής Αλληλεγγύης (ΕΚΚΑ),</w:t>
      </w:r>
    </w:p>
    <w:p>
      <w:pPr>
        <w:pStyle w:val="MainText"/>
        <w:spacing w:before="120" w:after="0"/>
        <w:rPr>
          <w:lang w:val="el" w:eastAsia="el"/>
        </w:rPr>
      </w:pPr>
      <w:r>
        <w:rPr>
          <w:b/>
          <w:bCs/>
          <w:lang w:val="el" w:eastAsia="el"/>
        </w:rPr>
        <w:t>3.</w:t>
      </w:r>
      <w:r>
        <w:rPr>
          <w:lang w:val="el" w:eastAsia="el"/>
        </w:rPr>
        <w:t xml:space="preserve"> Για την εφαρμογή της παρούσας, ως μέλη οικογενειών των περ. α και β νοούνται οι εγγεγραμμένοι άνεργοι σύζυγοι της περ. α και ο εγγεγραμμένος άνεργος αρχηγός μονογονεϊκής οικογένειας της περ. β.</w:t>
      </w:r>
    </w:p>
    <w:p>
      <w:pPr>
        <w:pStyle w:val="MainText"/>
        <w:spacing w:before="120" w:after="0"/>
        <w:rPr>
          <w:lang w:val="el" w:eastAsia="el"/>
        </w:rPr>
      </w:pPr>
      <w:r>
        <w:rPr>
          <w:b/>
          <w:bCs/>
          <w:lang w:val="el" w:eastAsia="el"/>
        </w:rPr>
        <w:t>4.</w:t>
      </w:r>
      <w:r>
        <w:rPr>
          <w:lang w:val="el" w:eastAsia="el"/>
        </w:rPr>
        <w:t xml:space="preserve"> Ωφελούμενος είναι ένας εκ των δύο εγγεγραμμένων ανέργων συζύγων, εκτός εάν εμπίπτει στις περ. γ (για τους μακροχρόνια ανέργους 12 μηνών και άνω), ε, στ και ζ. Δικαίωμα συμμετοχής στη δράση δεν έχουν οι ωφελούμενοι που συμμετείχαν στις υπ’ αρ. 9/2017, 16/2017, 4/2018, 8/2018, 10/2018, 3/2019 και 4/2020 Δημόσιες προσκλήσεις του ΟΑΕΔ.</w:t>
      </w:r>
    </w:p>
    <w:p>
      <w:pPr>
        <w:pStyle w:val="MainText"/>
        <w:spacing w:before="120" w:after="0"/>
        <w:rPr>
          <w:lang w:val="el" w:eastAsia="el"/>
        </w:rPr>
      </w:pPr>
      <w:r>
        <w:rPr>
          <w:b/>
          <w:bCs/>
          <w:lang w:val="el" w:eastAsia="el"/>
        </w:rPr>
        <w:t>5.</w:t>
      </w:r>
      <w:r>
        <w:rPr>
          <w:lang w:val="el" w:eastAsia="el"/>
        </w:rPr>
        <w:t xml:space="preserve"> Οι ωφελούμενοι κατατάσσονται σε πίνακες κατά κλάδο και ειδικότητα με βάση τα ακόλουθα κριτήρια επιλογής και κατάταξης:</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pStyle w:val="StructureList1"/>
        <w:spacing w:before="120" w:after="0"/>
        <w:rPr>
          <w:lang w:val="el" w:eastAsia="el"/>
        </w:rPr>
      </w:pPr>
      <w:r>
        <w:rPr>
          <w:lang w:val="el" w:eastAsia="el"/>
        </w:rPr>
        <w:t>β)</w:t>
      </w:r>
      <w:r>
        <w:rPr>
          <w:lang w:val="en" w:eastAsia="en"/>
        </w:rPr>
        <w:tab/>
      </w:r>
      <w:r>
        <w:rPr>
          <w:lang w:val="el" w:eastAsia="el"/>
        </w:rPr>
        <w:t>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pStyle w:val="StructureList1"/>
        <w:spacing w:before="120" w:after="0"/>
        <w:rPr>
          <w:lang w:val="el" w:eastAsia="el"/>
        </w:rPr>
      </w:pPr>
      <w:r>
        <w:rPr>
          <w:lang w:val="el" w:eastAsia="el"/>
        </w:rPr>
        <w:t>γ)</w:t>
      </w:r>
      <w:r>
        <w:rPr>
          <w:lang w:val="en" w:eastAsia="en"/>
        </w:rPr>
        <w:tab/>
      </w:r>
      <w:r>
        <w:rPr>
          <w:lang w:val="el" w:eastAsia="el"/>
        </w:rPr>
        <w:t>αναπηρία ωφελουμένου σε ποσοστό 50% και άνω: δεκαπέντε (15) μόρια,</w:t>
      </w:r>
    </w:p>
    <w:p>
      <w:pPr>
        <w:pStyle w:val="StructureList1"/>
        <w:spacing w:before="120" w:after="0"/>
        <w:rPr>
          <w:lang w:val="el" w:eastAsia="el"/>
        </w:rPr>
      </w:pPr>
      <w:r>
        <w:rPr>
          <w:lang w:val="el" w:eastAsia="el"/>
        </w:rPr>
        <w:t>δ)</w:t>
      </w:r>
      <w:r>
        <w:rPr>
          <w:lang w:val="en" w:eastAsia="en"/>
        </w:rPr>
        <w:tab/>
      </w:r>
      <w:r>
        <w:rPr>
          <w:lang w:val="el" w:eastAsia="el"/>
        </w:rPr>
        <w:t>ετήσιο δηλωθέν εισόδημα (συμπεριλαμβανομένου και του αυτοτελούς εισοδήματος) του φορολογικού έτους 2020, ατομικό ή οικογενειακό,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μόρια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2"/>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3.500,01-5.000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5"/>
        <w:gridCol w:w="2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5.000,01-8.000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10.000,01-16.000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5"/>
        <w:gridCol w:w="2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8.000,01-12.000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16.000,01-26.000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5"/>
        <w:gridCol w:w="2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άνω των 26.000,01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ε)</w:t>
      </w:r>
      <w:r>
        <w:rPr>
          <w:lang w:val="en" w:eastAsia="en"/>
        </w:rPr>
        <w:tab/>
      </w:r>
      <w:r>
        <w:rPr>
          <w:lang w:val="el" w:eastAsia="el"/>
        </w:rPr>
        <w:t>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pStyle w:val="StructureList1"/>
        <w:spacing w:before="120" w:after="0"/>
        <w:rPr>
          <w:lang w:val="el" w:eastAsia="el"/>
        </w:rPr>
      </w:pPr>
      <w:r>
        <w:rPr>
          <w:lang w:val="el" w:eastAsia="el"/>
        </w:rPr>
        <w:t>στ)</w:t>
      </w:r>
      <w:r>
        <w:rPr>
          <w:lang w:val="en" w:eastAsia="en"/>
        </w:rPr>
        <w:tab/>
      </w:r>
      <w:r>
        <w:rPr>
          <w:lang w:val="el" w:eastAsia="el"/>
        </w:rPr>
        <w:t>αριθμός ανηλίκων τέκνων: δέκα (10) μόρια για κάθε ανήλικο τέκνο,</w:t>
      </w:r>
    </w:p>
    <w:p>
      <w:pPr>
        <w:pStyle w:val="StructureList1"/>
        <w:spacing w:before="120" w:after="0"/>
        <w:rPr>
          <w:lang w:val="el" w:eastAsia="el"/>
        </w:rPr>
      </w:pPr>
      <w:r>
        <w:rPr>
          <w:lang w:val="el" w:eastAsia="el"/>
        </w:rPr>
        <w:t>ζ)</w:t>
      </w:r>
      <w:r>
        <w:rPr>
          <w:lang w:val="en" w:eastAsia="en"/>
        </w:rPr>
        <w:tab/>
      </w:r>
      <w:r>
        <w:rPr>
          <w:lang w:val="el" w:eastAsia="el"/>
        </w:rPr>
        <w:t>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pStyle w:val="StructureList1"/>
        <w:spacing w:before="120" w:after="0"/>
        <w:rPr>
          <w:lang w:val="el" w:eastAsia="el"/>
        </w:rPr>
      </w:pPr>
      <w:r>
        <w:rPr>
          <w:lang w:val="el" w:eastAsia="el"/>
        </w:rPr>
        <w:t>η)</w:t>
      </w:r>
      <w:r>
        <w:rPr>
          <w:lang w:val="en" w:eastAsia="en"/>
        </w:rPr>
        <w:tab/>
      </w:r>
      <w:r>
        <w:rPr>
          <w:lang w:val="el" w:eastAsia="el"/>
        </w:rPr>
        <w:t>δικαιούχοι του Ελάχιστου Εγγυημένου Εισοδήματος: σαράντα (40) μόρια.</w:t>
      </w:r>
    </w:p>
    <w:p>
      <w:pPr>
        <w:pStyle w:val="StructureList1"/>
        <w:spacing w:before="120" w:after="0"/>
        <w:rPr>
          <w:lang w:val="el" w:eastAsia="el"/>
        </w:rPr>
      </w:pPr>
      <w:r>
        <w:rPr>
          <w:lang w:val="el" w:eastAsia="el"/>
        </w:rPr>
        <w:t>θ)</w:t>
      </w:r>
      <w:r>
        <w:rPr>
          <w:lang w:val="en" w:eastAsia="en"/>
        </w:rPr>
        <w:tab/>
      </w:r>
      <w:r>
        <w:rPr>
          <w:lang w:val="el" w:eastAsia="el"/>
        </w:rPr>
        <w:t>άνεργοι ενήλικες που συνεχίζουν να διαμένουν (μετά την ενηλικίωσή τους) σε Μονάδες Παιδικής Προστασίας και Φροντίδας (ν. 4538/2018), εγγεγραμμένοι στο Εθνικό Μητρώο Ανηλίκων κατόπιν χορήγησης της συναφούς βεβαίωσης από το Εθνικό Κέντρο Κοινωνικής Αλληλεγγύης (ΕΚΚΑ): δέκα (10) μόρια.</w:t>
      </w:r>
    </w:p>
    <w:p>
      <w:pPr>
        <w:pStyle w:val="StructureList1"/>
        <w:spacing w:before="120" w:after="0"/>
        <w:rPr>
          <w:lang w:val="el" w:eastAsia="el"/>
        </w:rPr>
      </w:pPr>
      <w:r>
        <w:rPr>
          <w:lang w:val="el" w:eastAsia="el"/>
        </w:rPr>
        <w:t>ι)</w:t>
      </w:r>
      <w:r>
        <w:rPr>
          <w:lang w:val="en" w:eastAsia="en"/>
        </w:rPr>
        <w:tab/>
      </w:r>
      <w:r>
        <w:rPr>
          <w:lang w:val="el" w:eastAsia="el"/>
        </w:rPr>
        <w:t>Οι ωφελούμενοι που δεν είχαν τοποθετηθεί σε ολοκληρωμένες ή υπό υλοποίηση δράσεις «ΠΡΟΩΘΗΣΗΣ ΤΗΣ ΑΠΑΣΧΟΛΗΣΗΣ ΜΕΣΩ ΠΡΟΓΡΑΜΜΑΤΩΝ ΚΟΙΝΩΦΕΛΟΥΣ ΧΑΡΑΚΤΗΡΑ» της προγραμματικής περιόδου ΕΣΠΑ 2014-2020: είκοσι (20) μόρια.</w:t>
      </w:r>
    </w:p>
    <w:p>
      <w:pPr>
        <w:pStyle w:val="MainText"/>
        <w:spacing w:before="120" w:after="0"/>
        <w:rPr>
          <w:lang w:val="el" w:eastAsia="el"/>
        </w:rPr>
      </w:pPr>
      <w:r>
        <w:rPr>
          <w:b/>
          <w:bCs/>
          <w:lang w:val="el" w:eastAsia="el"/>
        </w:rPr>
        <w:t>6.</w:t>
      </w:r>
      <w:r>
        <w:rPr>
          <w:lang w:val="el" w:eastAsia="el"/>
        </w:rPr>
        <w:t xml:space="preserve"> Για τις περιπτώσεις των κριτηρίων γ) και ζ), απαιτείται σχετική γνωμάτευση του Κέντρου Πιστοποίησης Αναπηρίας (ΚΕΠΑ) με την οποία πιστοποιούνται τα ποσοστά αναπηρίας.</w:t>
      </w:r>
    </w:p>
    <w:p>
      <w:pPr>
        <w:pStyle w:val="MainText"/>
        <w:spacing w:before="120" w:after="0"/>
        <w:rPr>
          <w:lang w:val="el" w:eastAsia="el"/>
        </w:rPr>
      </w:pPr>
      <w:r>
        <w:rPr>
          <w:b/>
          <w:bCs/>
          <w:lang w:val="el" w:eastAsia="el"/>
        </w:rPr>
        <w:t>7.</w:t>
      </w:r>
      <w:r>
        <w:rPr>
          <w:lang w:val="el" w:eastAsia="el"/>
        </w:rPr>
        <w:t xml:space="preserve"> Όταν μόνο ο ένας εκ των δύο άνεργων συζύγων της κατηγορίας 2.α αιτείται συμμετοχή στο πρόγραμμα, τότε προστίθεται στον αριθμό των μορίων του ο αριθμός των μορίων της ανεργίας του/της συζύγου. Όταν και οι δύο σύζυγοι εγγεγραμμένοι άνεργοι υποβάλλουν ηλεκτρονική αίτηση συμμετοχής ως ωφελούμενοι, επειδή ο ένας τουλάχιστον ανήκει σε τουλάχιστον μία από τις κατηγορίες 2.γ, 2.ε, 2.στ και 2.ζ, ο καθένας από τους συζύγους λαμβάνει τον αριθμό των μορίων της εγγεγραμμένης ανεργίας του.</w:t>
      </w:r>
    </w:p>
    <w:p>
      <w:pPr>
        <w:pStyle w:val="MainText"/>
        <w:spacing w:before="120" w:after="0"/>
        <w:rPr>
          <w:lang w:val="el" w:eastAsia="el"/>
        </w:rPr>
      </w:pPr>
      <w:r>
        <w:rPr>
          <w:b/>
          <w:bCs/>
          <w:lang w:val="el" w:eastAsia="el"/>
        </w:rPr>
        <w:t>8.</w:t>
      </w:r>
      <w:r>
        <w:rPr>
          <w:lang w:val="el" w:eastAsia="el"/>
        </w:rPr>
        <w:t xml:space="preserve"> Εάν οι άνεργοι της κατηγορίας 2.δ (πτυχιούχοι ΠΕ ή ΤΕ) δεν επιλέξουν θέση απασχόλησης με ειδικότητα αντίστοιχη των ειδικών τυπικών προσόντων τους, αποκλείεται η ηλεκτρονική αίτηση συμμετοχής τους στο πρόγραμμα, εκτός εάν ανήκουν έστω και σε μία από τις ανωτέρω κατηγορίες 2.α, 2.β, 2.γ, 2.ε, 2.στ και 2.ζ.</w:t>
      </w:r>
    </w:p>
    <w:p>
      <w:pPr>
        <w:pStyle w:val="MainText"/>
        <w:spacing w:before="120" w:after="0"/>
        <w:rPr>
          <w:lang w:val="el" w:eastAsia="el"/>
        </w:rPr>
      </w:pPr>
      <w:r>
        <w:rPr>
          <w:b/>
          <w:bCs/>
          <w:lang w:val="el" w:eastAsia="el"/>
        </w:rPr>
        <w:t>9.</w:t>
      </w:r>
      <w:r>
        <w:rPr>
          <w:lang w:val="el" w:eastAsia="el"/>
        </w:rPr>
        <w:t xml:space="preserve"> Το σύστημα επιλογής βασίζεται στη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στην βαθμολόγηση, κατάταξη και τοποθέτηση των υποψηφίων σε αντίστοιχες θέσεις με τη χρήση μηχανογραφικού λογισμικού. Όλα τα παραπάνω εξειδικεύονται στη Δημόσια Πρόσκληση του ΟΑΕΔ, η οποία εκδίδεται κατόπιν έγκρισης του Ανωτάτου Συμβουλίου Επιλογής Προσωπικού (ΑΣΕΠ). Το ΑΣΕΠ εγκρίνει ή τροποποιεί τη σχετική Δημόσια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δυνητικά ωφελούμενοι, κατόπιν Δημόσιας Πρόσκλησης του ΟΑΕΔ, καλούνται να υποβάλουν, αποκλειστικά με ηλεκτρονικό τρόπο, μία αίτηση συμμετοχής για την τοποθέτησή τους στις προκηρυσσόμενες θέσεις, για μία ειδικότητα, επιλέγοντας από μία (1) μέχρι τρεις (3) υπηρεσίες τοποθέτησης ή/και επιβλέποντες φορείς, όπως προβλέπει η Δημόσια Πρόσκληση. Οι δυνητικά ωφελούμενοι ηλικίας έως και 54 ετών στην αίτησή τους επιλέγουν επίσης από ένα (1) έως δύο (2) θεματικά αντικείμενα για το πρόγραμμα κατάρτισης που θα παρακολουθήσουν. Επισημαίνεται ότι για τους δυνητικά ωφελούμενους ηλικίας 55 ετών και άνω η εν λόγω επιλογή είναι προαιρετική.</w:t>
      </w:r>
    </w:p>
    <w:p>
      <w:pPr>
        <w:pStyle w:val="MainText"/>
        <w:spacing w:before="120" w:after="0"/>
        <w:rPr>
          <w:lang w:val="el" w:eastAsia="el"/>
        </w:rPr>
      </w:pPr>
      <w:r>
        <w:rPr>
          <w:b/>
          <w:bCs/>
          <w:lang w:val="el" w:eastAsia="el"/>
        </w:rPr>
        <w:t>2.</w:t>
      </w:r>
      <w:r>
        <w:rPr>
          <w:lang w:val="el" w:eastAsia="el"/>
        </w:rPr>
        <w:t xml:space="preserve"> Η αίτηση αναρτάται στην ιστοσελίδα του ΟΑΕΔ (</w:t>
      </w:r>
      <w:hyperlink r:id="rId4" w:history="1">
        <w:r>
          <w:rPr>
            <w:rStyle w:val="Hyperlink"/>
            <w:color w:val="0000EE"/>
            <w:u w:color="0000EE"/>
            <w:lang w:val="el" w:eastAsia="el"/>
          </w:rPr>
          <w:t>www.oaed.gr</w:t>
        </w:r>
      </w:hyperlink>
      <w:r>
        <w:rPr>
          <w:lang w:val="el" w:eastAsia="el"/>
        </w:rPr>
        <w:t>) και μετά τη συμπλήρωσή της, οι δυνητικά ωφελούμενοι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w:t>
      </w:r>
    </w:p>
    <w:p>
      <w:pPr>
        <w:pStyle w:val="MainText"/>
        <w:spacing w:before="120" w:after="0"/>
        <w:rPr>
          <w:lang w:val="el" w:eastAsia="el"/>
        </w:rPr>
      </w:pPr>
      <w:r>
        <w:rPr>
          <w:b/>
          <w:bCs/>
          <w:lang w:val="el" w:eastAsia="el"/>
        </w:rPr>
        <w:t>3.</w:t>
      </w:r>
      <w:r>
        <w:rPr>
          <w:lang w:val="el" w:eastAsia="el"/>
        </w:rPr>
        <w:t xml:space="preserve"> Σε περίπτωση υποβολής της αίτησης με τρόπο διαφορετικό από αυτόν που ορίζεται ρητά στη Δημόσια Πρόσκληση, ο δυνητικά ωφελούμενος αποκλείεται από τη διαδικασία κατάρτισης του πίνακα κατάταξης ανέργων και, κατά συνέπεια, από τη διαδικασία τοποθετήσεων βάσει αυτού.</w:t>
      </w:r>
    </w:p>
    <w:p>
      <w:pPr>
        <w:pStyle w:val="MainText"/>
        <w:spacing w:before="120" w:after="0"/>
        <w:rPr>
          <w:lang w:val="el" w:eastAsia="el"/>
        </w:rPr>
      </w:pPr>
      <w:r>
        <w:rPr>
          <w:b/>
          <w:bCs/>
          <w:lang w:val="el" w:eastAsia="el"/>
        </w:rPr>
        <w:t>4.</w:t>
      </w:r>
      <w:r>
        <w:rPr>
          <w:lang w:val="el" w:eastAsia="el"/>
        </w:rPr>
        <w:t xml:space="preserve"> Η αίτηση υποβάλλεται μέσα στην προθεσμία που θα οριστεί στη Δημόσια Πρόσκληση. Το εμπρόθεσμο αυτής κρίνεται με βάση την ημερομηνία και την ώρα υποβολής της ηλεκτρονικής αίτησης. Μετά τη λήξη της προθεσμίας δεν είναι δυνατή η υποβολή αιτήσεων.</w:t>
      </w:r>
    </w:p>
    <w:p>
      <w:pPr>
        <w:pStyle w:val="MainText"/>
        <w:spacing w:before="120" w:after="0"/>
        <w:rPr>
          <w:lang w:val="el" w:eastAsia="el"/>
        </w:rPr>
      </w:pPr>
      <w:r>
        <w:rPr>
          <w:b/>
          <w:bCs/>
          <w:lang w:val="el" w:eastAsia="el"/>
        </w:rPr>
        <w:t>5.</w:t>
      </w:r>
      <w:r>
        <w:rPr>
          <w:lang w:val="el" w:eastAsia="el"/>
        </w:rPr>
        <w:t xml:space="preserve"> Η αίτηση του δυνητικά ωφελούμενου επέχει θέση υπεύθυνης δήλωσης, σύμφωνα με το άρθρο 8 του ν. 1599/1986, ως προς τα στοιχεία που αναφέρονται σε αυτήν. Η ανακρίβεια των στοιχείων που δηλώνονται από τον δυνητικά ωφελούμενο επισύρει τον αποκλεισμό του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αίτηση συμμετοχής συνιστά εξουσιοδότηση προς τον ΟΑΕΔ για τη χρήση και επεξεργασία των προσωπικών δεδομένων του αιτούντος για τους σκοπούς της Δημόσιας Πρόσκλησης.</w:t>
      </w:r>
    </w:p>
    <w:p>
      <w:pPr>
        <w:pStyle w:val="MainText"/>
        <w:spacing w:before="120" w:after="0"/>
        <w:rPr>
          <w:lang w:val="el" w:eastAsia="el"/>
        </w:rPr>
      </w:pPr>
      <w:r>
        <w:rPr>
          <w:b/>
          <w:bCs/>
          <w:lang w:val="el" w:eastAsia="el"/>
        </w:rPr>
        <w:t>7.</w:t>
      </w:r>
      <w:r>
        <w:rPr>
          <w:lang w:val="el" w:eastAsia="el"/>
        </w:rPr>
        <w:t xml:space="preserve"> Ο δυνητικά ωφελούμενος φέρει την ευθύνη της πλήρους και ορθής συμπλήρωσης της αίτησης. Συμπληρώνει τα σχετικά πεδία με τα στοιχεία που θα οριστούν στη Δημόσια Πρόσκληση και αντιστοιχούν σε προτιμήσεις φορέων και κριτήρια κατάταξης σύμφωνα με την παρ. 5 του άρθρου 6.</w:t>
      </w:r>
    </w:p>
    <w:p>
      <w:pPr>
        <w:pStyle w:val="MainText"/>
        <w:spacing w:before="120" w:after="0"/>
        <w:rPr>
          <w:lang w:val="el" w:eastAsia="el"/>
        </w:rPr>
      </w:pPr>
      <w:r>
        <w:rPr>
          <w:b/>
          <w:bCs/>
          <w:lang w:val="el" w:eastAsia="el"/>
        </w:rPr>
        <w:t>8.</w:t>
      </w:r>
      <w:r>
        <w:rPr>
          <w:lang w:val="el" w:eastAsia="el"/>
        </w:rPr>
        <w:t xml:space="preserve"> Διόρθωση ή τροποποίηση ή συμπλήρωση των αιτήσεων για ελλιπή στοιχεία-δικαιολογητικά, έστω και συμπληρωματικά ή διευκρινιστικά, επιτρέπεται με νέες αιτήσεις μέχρι τη λήξη της προθεσμίας υποβολής των ηλεκτρονικών αιτήσεων.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9.</w:t>
      </w:r>
      <w:r>
        <w:rPr>
          <w:lang w:val="el" w:eastAsia="el"/>
        </w:rPr>
        <w:t xml:space="preserve">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10.</w:t>
      </w:r>
      <w:r>
        <w:rPr>
          <w:lang w:val="el" w:eastAsia="el"/>
        </w:rPr>
        <w:t xml:space="preserve"> Ο ΟΑΕΔ επεξεργάζεται με μηχανογραφικό τρόπο τις αιτήσεις των δυνητικών ωφελουμένων για την απασχόλησή τους ανά ειδικότητα και τους κατατάσσει σε προσωρινό πίνακα κατάταξης ανέργων Στον πίνακα αυτόν αναγράφονται υποχρεωτικά ο κωδικός αριθμός, η συνολική βαθμολογία των δυνητικά ωφελουμένων, οι μονάδες που αντιστοιχούν σε καθένα από τα κριτήρια κατάταξης της παρ. 5 του άρθρου 6, η σειρά κατάταξης με βάση την συνολική βαθμολόγηση των κριτηρίων, η ειδικότητα των υποψηφίων, οι δηλωθείσες προτιμήσεις και η υπηρεσία τοποθέτησης ή/και ο επιβλέπων φορέας.</w:t>
      </w:r>
    </w:p>
    <w:p>
      <w:pPr>
        <w:pStyle w:val="MainText"/>
        <w:spacing w:before="120" w:after="0"/>
        <w:rPr>
          <w:lang w:val="el" w:eastAsia="el"/>
        </w:rPr>
      </w:pPr>
      <w:r>
        <w:rPr>
          <w:b/>
          <w:bCs/>
          <w:lang w:val="el" w:eastAsia="el"/>
        </w:rPr>
        <w:t>11.</w:t>
      </w:r>
      <w:r>
        <w:rPr>
          <w:lang w:val="el" w:eastAsia="el"/>
        </w:rPr>
        <w:t xml:space="preserve"> Κρίσιμος χρόνος συνδρομής των προϋποθέσεων συμμετοχής στην διαδικασία και των κριτηρίων που λαμβάνονται υπόψη για την κατάταξη των υποψηφίων στους επιβλέποντες φορείς ή/και υπηρεσίες τοποθέτησης είναι ο χρόνος λήξης της προθεσμίας υποβολής των αιτήσεων συμμετοχής στη Δημόσια Πρόσκληση για την κατάρτιση πίνακα κατάταξης ανέργων.</w:t>
      </w:r>
    </w:p>
    <w:p>
      <w:pPr>
        <w:pStyle w:val="MainText"/>
        <w:spacing w:before="120" w:after="0"/>
        <w:rPr>
          <w:lang w:val="el" w:eastAsia="el"/>
        </w:rPr>
      </w:pPr>
      <w:r>
        <w:rPr>
          <w:b/>
          <w:bCs/>
          <w:lang w:val="el" w:eastAsia="el"/>
        </w:rPr>
        <w:t>12.</w:t>
      </w:r>
      <w:r>
        <w:rPr>
          <w:lang w:val="el" w:eastAsia="el"/>
        </w:rPr>
        <w:t xml:space="preserve"> Ο προσωρινός πίνακας κατάταξης ανέργων καταρτίζεται από τον ΟΑΕΔ και υπογράφεται από τον Διοικητή ή από άλλο όργανο που ορίζεται με απόφαση του Διοικητή. Ο προσωρινός πίνακας κατάταξης ανέργων περιλαμβάνει προσωρινό πίνακα επιτυχόντων, προσωρινό πίνακα επιλαχόντων και προσωρινό πίνακα αποκλειομένων, στον οποίο αναφέρεται συγκεκριμένος λόγος αποκλεισμού. Ο προσωρινός πίνακας αναρτάται στο διαδικτυακό τόπο του ΟΑΕΔ.</w:t>
      </w:r>
    </w:p>
    <w:p>
      <w:pPr>
        <w:pStyle w:val="MainText"/>
        <w:spacing w:before="120" w:after="0"/>
        <w:rPr>
          <w:lang w:val="el" w:eastAsia="el"/>
        </w:rPr>
      </w:pPr>
      <w:r>
        <w:rPr>
          <w:b/>
          <w:bCs/>
          <w:lang w:val="el" w:eastAsia="el"/>
        </w:rPr>
        <w:t>13.</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Διοικητικό Συμβούλιο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Δημόσια Πρόσκληση του ΟΑΕΔ.</w:t>
      </w:r>
    </w:p>
    <w:p>
      <w:pPr>
        <w:pStyle w:val="MainText"/>
        <w:spacing w:before="120" w:after="0"/>
        <w:rPr>
          <w:lang w:val="el" w:eastAsia="el"/>
        </w:rPr>
      </w:pPr>
      <w:r>
        <w:rPr>
          <w:b/>
          <w:bCs/>
          <w:lang w:val="el" w:eastAsia="el"/>
        </w:rPr>
        <w:t>14.</w:t>
      </w:r>
      <w:r>
        <w:rPr>
          <w:lang w:val="el" w:eastAsia="el"/>
        </w:rPr>
        <w:t xml:space="preserve"> Κατόπιν εξέτασης των ενστάσεων από το ΔΣ του ΟΑΕΔ εντός δέκα (10) εργάσιμων ημερών, ο οριστικός πίνακας κατάταξης ανέργων, ο οποίος περιλαμβάνει τον οριστικό πίνακα επιτυχόντων, τον οριστικό πίνακα επιλαχόντων και τον οριστικό πίνακα αποκλειομένων, εγκρίνεται από τον Διοικητή ή από άλλο όργανο που ορίζεται με απόφασή του. Ο οριστικός πίνακας κατάταξης ανέργων αναρτάται στον διαδικτυακό τόπο του ΟΑΕΔ.</w:t>
      </w:r>
    </w:p>
    <w:p>
      <w:pPr>
        <w:pStyle w:val="MainText"/>
        <w:spacing w:before="120" w:after="0"/>
        <w:rPr>
          <w:lang w:val="el" w:eastAsia="el"/>
        </w:rPr>
      </w:pPr>
      <w:r>
        <w:rPr>
          <w:b/>
          <w:bCs/>
          <w:lang w:val="el" w:eastAsia="el"/>
        </w:rPr>
        <w:t>15.</w:t>
      </w:r>
      <w:r>
        <w:rPr>
          <w:lang w:val="el" w:eastAsia="el"/>
        </w:rPr>
        <w:t xml:space="preserve"> Οι άνεργοι που περιλαμβάνονται στον οριστικό πίνακα κατάταξης ανέργων οφείλουν να είναι εγγεγραμμένοι στα μητρώα ανέργων του ΟΑΕΔ, τόσο κατά την ημερομηνία υπόδειξής τους από τις αρμόδιες υπηρεσίες (ΚΠΑ2) του Οργανισμού στους επιβλέποντες φορείς, όσο και κατά την τοποθέτησή τους και την αναγγελία τοποθέτησής τους στο πληροφοριακό σύστημα (ΠΣ) ΕΡΓΑΝΗ από τους επιβλέποντες φορείς.</w:t>
      </w:r>
    </w:p>
    <w:p>
      <w:pPr>
        <w:pStyle w:val="MainText"/>
        <w:spacing w:before="120" w:after="0"/>
        <w:rPr>
          <w:lang w:val="el" w:eastAsia="el"/>
        </w:rPr>
      </w:pPr>
      <w:r>
        <w:rPr>
          <w:b/>
          <w:bCs/>
          <w:lang w:val="el" w:eastAsia="el"/>
        </w:rPr>
        <w:t>16.</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απασχόλησης ή ασθένειας και την επανακτούν μέχρι την ημερομηνία υπόδειξης και τοποθέτησής τους στους επιβλέποντες φορείς, παραμένουν στον οριστικό πίνακα κατάταξης ανέργων με τα ίδια αρχικά κριτήρια κατάταξης.</w:t>
      </w:r>
    </w:p>
    <w:p>
      <w:pPr>
        <w:pStyle w:val="MainText"/>
        <w:spacing w:before="120" w:after="0"/>
        <w:rPr>
          <w:lang w:val="el" w:eastAsia="el"/>
        </w:rPr>
      </w:pPr>
      <w:r>
        <w:rPr>
          <w:b/>
          <w:bCs/>
          <w:lang w:val="el" w:eastAsia="el"/>
        </w:rPr>
        <w:t>17.</w:t>
      </w:r>
      <w:r>
        <w:rPr>
          <w:lang w:val="el" w:eastAsia="el"/>
        </w:rPr>
        <w:t xml:space="preserve"> Τα ανωτέρω δεν ισχύουν για όσους απώλεσαν προσωρινά την ιδιότητα του ανέργου λόγω μη ανανέωσης του δελτίου ανεργίας τους ή λόγω ανάκλησης του δελτίου ανεργίας από την αρμόδια υπηρεσία (ΚΠΑ2) του ΟΑΕΔ.</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Υπόδειξη-Τοποθέτηση ωφελουμένων</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επιβλέποντες φορείς έχουν οι δυνητικά ωφελούμενοι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αναγγελία τοποθέτησής τους από τον επιβλέποντα φορέα, και υπό την προϋπόθεση ότι πληρούν τα τυπικά προσόντα που προβλέπονται στην Δημόσια Πρόσκληση.</w:t>
      </w:r>
    </w:p>
    <w:p>
      <w:pPr>
        <w:pStyle w:val="MainText"/>
        <w:spacing w:before="120" w:after="0"/>
        <w:rPr>
          <w:lang w:val="el" w:eastAsia="el"/>
        </w:rPr>
      </w:pPr>
      <w:r>
        <w:rPr>
          <w:b/>
          <w:bCs/>
          <w:lang w:val="el" w:eastAsia="el"/>
        </w:rPr>
        <w:t>2.</w:t>
      </w:r>
      <w:r>
        <w:rPr>
          <w:lang w:val="el" w:eastAsia="el"/>
        </w:rPr>
        <w:t xml:space="preserve"> Η υπόδειξη πραγματοποιείται από τον ΟΑΕΔ, σύμφωνα με τον οριστικό πίνακα κατάταξης ανέργων, ανά ειδικότητα, με βάση την συνολική βαθμολογία των υποψηφίων και τις προτιμήσεις τους, σύμφωνα με τα οριζόμενα στη Δημόσια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 εξής από τα επιμέρους κριτήρια της παρ. 5 του άρθρου 6.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υποβάλλουν αυτοπροσώπως, μετά την επιλογή τους, στον επιβλέποντα φορέα στον οποίο θα απασχοληθούν, όλα τα προβλεπόμενα από τη Δημόσια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επιβλέπων φορέας υποβάλλει στο ΠΣ ΕΡΓΑΝΗ το έντυπο Ε3.1 των υποδειχθέντων από τα ΚΠΑ2 επιλεγέντων σύμφωνα με τον οριστικό πίνακα κατάταξης, εντός τριάντα (30) ημερολογιακών ημερών από την προσκόμιση στον φορέα του συστατικού σημειώματος από τον ωφελούμενο. Επισημαίνεται ότι οι υποδείξεις των ωφελουμένων θα πρέπει να ολοκληρώνονται μέσα σε διάστημα τεσσάρων (4) μηνών από την ημερομηνία ανάρτησης του οριστικού πίνακα κατάταξης των επιτυχόντων.</w:t>
      </w:r>
    </w:p>
    <w:p>
      <w:pPr>
        <w:pStyle w:val="MainText"/>
        <w:spacing w:before="120" w:after="0"/>
        <w:rPr>
          <w:lang w:val="el" w:eastAsia="el"/>
        </w:rPr>
      </w:pPr>
      <w:r>
        <w:rPr>
          <w:b/>
          <w:bCs/>
          <w:lang w:val="el" w:eastAsia="el"/>
        </w:rPr>
        <w:t>5.</w:t>
      </w:r>
      <w:r>
        <w:rPr>
          <w:lang w:val="el" w:eastAsia="el"/>
        </w:rPr>
        <w:t xml:space="preserve"> Στη συνέχεια ο επιβλέπων φορέας ενημερώνει τον ΟΑΕΔ για την ολοκλήρωση της διαδικασίας. Οι τοποθετημένοι ωφελούμενοι αναγράφονται σε πίνακα που αναρτάται στον πίνακα ανακοινώσεων του επιβλέποντα φορέα ή/και υπηρεσία τοποθέτησης.</w:t>
      </w:r>
    </w:p>
    <w:p>
      <w:pPr>
        <w:pStyle w:val="MainText"/>
        <w:spacing w:before="120" w:after="0"/>
        <w:rPr>
          <w:lang w:val="el" w:eastAsia="el"/>
        </w:rPr>
      </w:pPr>
      <w:r>
        <w:rPr>
          <w:b/>
          <w:bCs/>
          <w:lang w:val="el" w:eastAsia="el"/>
        </w:rPr>
        <w:t>6.</w:t>
      </w:r>
      <w:r>
        <w:rPr>
          <w:lang w:val="el" w:eastAsia="el"/>
        </w:rPr>
        <w:t xml:space="preserve"> Ο επιβλέπων φορέας, για τις περιπτώσεις των υποδειχθέντων δυνητικά ωφελουμένων οι οποίοι δεν αποδέχονται την τοποθέτησή τους ή δεν προσκομίζουν τα αιτούμενα δικαιολογητικά, ενημερώνει σχετικά το ΚΠΑ2 του ΟΑΕΔ και δύναται να ζητήσει την αντικατάστασή τους. Οι δυνητικά ωφελούμενοι οι οποίοι δεν αποδέχονται την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w:t>
      </w:r>
      <w:r>
        <w:rPr>
          <w:lang w:val="el" w:eastAsia="el"/>
        </w:rPr>
        <w:t xml:space="preserve"> Οποιαδήποτε τυχόν διαφορά προκύψει μεταξύ των Επιβλεπόντων Φορέων, των ωφελούμενων και των Υπηρεσιών Απασχόλησης του ΟΑΕΔ επιλύεται βάσει του Κώδικα Διοικητικής Διαδικασίας (άρθρο 24 του ν. 2690/1999, Α’45).</w:t>
      </w:r>
    </w:p>
    <w:p>
      <w:pPr>
        <w:pStyle w:val="MainText"/>
        <w:spacing w:before="120" w:after="0"/>
        <w:rPr>
          <w:lang w:val="el" w:eastAsia="el"/>
        </w:rPr>
      </w:pPr>
      <w:r>
        <w:rPr>
          <w:b/>
          <w:bCs/>
          <w:lang w:val="el" w:eastAsia="el"/>
        </w:rPr>
        <w:t>8.</w:t>
      </w:r>
      <w:r>
        <w:rPr>
          <w:lang w:val="el" w:eastAsia="el"/>
        </w:rPr>
        <w:t xml:space="preserve"> Στην περίπτωση που ο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βάσει της αίτησής τους, καθ’ υπέρβαση του εγκεκριμένου σε αυτόν αριθμού θέσεων και με σύμφωνη γνώμη του Επιβλέποντα Φορέα.</w:t>
      </w:r>
    </w:p>
    <w:p>
      <w:pPr>
        <w:pStyle w:val="MainText"/>
        <w:spacing w:before="120" w:after="0"/>
        <w:rPr>
          <w:lang w:val="el" w:eastAsia="el"/>
        </w:rPr>
      </w:pPr>
      <w:r>
        <w:rPr>
          <w:b/>
          <w:bCs/>
          <w:lang w:val="el" w:eastAsia="el"/>
        </w:rPr>
        <w:t>9.</w:t>
      </w:r>
      <w:r>
        <w:rPr>
          <w:lang w:val="el" w:eastAsia="el"/>
        </w:rPr>
        <w:t xml:space="preserve"> Οι ωφελούμενοι οι οποίοι, σύμφωνα με τον οριστικό πίνακα κατάταξης ανέργων, τοποθετούνται στους Επιβλέποντες Φορείς δεν δύνανται για οιονδήποτε λόγο να αιτηθούν την μετακίνησή τους καθ’ όλη τη διάρκεια του προγράμματος.</w:t>
      </w:r>
    </w:p>
    <w:p>
      <w:pPr>
        <w:pStyle w:val="MainText"/>
        <w:spacing w:before="120" w:after="0"/>
        <w:rPr>
          <w:lang w:val="el" w:eastAsia="el"/>
        </w:rPr>
      </w:pPr>
      <w:r>
        <w:rPr>
          <w:b/>
          <w:bCs/>
          <w:lang w:val="el" w:eastAsia="el"/>
        </w:rPr>
        <w:t>10.</w:t>
      </w:r>
      <w:r>
        <w:rPr>
          <w:lang w:val="el" w:eastAsia="el"/>
        </w:rPr>
        <w:t xml:space="preserve"> Πρόωρη διακοπή της συμμετοχής ωφελουμένου στο πρόγραμμα από τον επιβλέποντα φορέα δύναται να πραγματοποιηθεί σε περιπτώσεις ανωτέρας βίας ή σπουδαίου υπηρεσιακού λόγου (ενδεικτικά: απιστία στην υπηρεσία, ανάρμοστη συμπεριφορά αδικαιολόγητη απουσία από την υπηρεσία)με αιτιολογημένη έκθεση του επιβλέποντα φορέα κοινοποιούμενη στο δικαιούχο και στον ΟΑΕΔ.</w:t>
      </w:r>
    </w:p>
    <w:p>
      <w:pPr>
        <w:spacing w:before="240" w:after="240"/>
        <w:rPr>
          <w:lang w:val="el" w:eastAsia="el"/>
        </w:rPr>
      </w:pPr>
      <w:r>
        <w:rPr>
          <w:lang w:val="el" w:eastAsia="el"/>
        </w:rPr>
        <w:t>Σε περιπτώσεις σπουδαίου υπηρεσιακού λόγου, ο ωφελούμενος δύναται να διαγραφεί από το μητρώο ωφελουμένων του προγράμματος κατόπιν απόφασης του ΔΣ του ΟΑΕΔ ή άλλου οργάνου που ορίζεται με απόφασή του Διοικητή.</w:t>
      </w:r>
    </w:p>
    <w:p>
      <w:pPr>
        <w:spacing w:before="240" w:after="240"/>
        <w:rPr>
          <w:lang w:val="el" w:eastAsia="el"/>
        </w:rPr>
      </w:pPr>
      <w:r>
        <w:rPr>
          <w:lang w:val="el" w:eastAsia="el"/>
        </w:rPr>
        <w:t>Στις περιπτώσεις πρόωρης διακοπής της συμμετοχής ωφελουμένου στο πρόγραμμα για λόγους ανωτέρας βίας που αφορούν στον επιβλέποντα φορέα,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11.</w:t>
      </w:r>
      <w:r>
        <w:rPr>
          <w:lang w:val="el" w:eastAsia="el"/>
        </w:rPr>
        <w:t xml:space="preserve"> Σε οποιαδήποτε άλλη περίπτωση πρόωρης διακοπής της συμμετοχής ωφελουμένου στο πρόγραμμα από τον επιβλέποντα φορέα εκτός των αναφερομένων στην παρ. 10,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12.</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Οι επιβλέποντες φορείς χορηγούν, με τη λήξη του προγράμματος, στους ωφελούμενους βεβαίωση χρόνου απασχόλησης σε κοινωφελές πρόγραμμα.</w:t>
      </w:r>
    </w:p>
    <w:p>
      <w:pPr>
        <w:pStyle w:val="MainText"/>
        <w:spacing w:before="120" w:after="0"/>
        <w:rPr>
          <w:lang w:val="el" w:eastAsia="el"/>
        </w:rPr>
      </w:pPr>
      <w:r>
        <w:rPr>
          <w:b/>
          <w:bCs/>
          <w:lang w:val="el" w:eastAsia="el"/>
        </w:rPr>
        <w:t>13.</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ΕΥΔ των ΕΠ.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μεταξύ ωφελουμένων και επιβλεπόντων φορέων σχετικά με αμφισβήτηση τυπικών προσόντων, αρμόδιο όργανο είναι το ΑΣΕΠ. Ο ΟΑΕΔ και οι επιβλέποντες φορείς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Μισθολογικό και μη μισθολογικό κόστος - Αμοιβές ωφελουμένων - Επιλέξιμες δαπάνες</w:t>
      </w:r>
    </w:p>
    <w:p>
      <w:pPr>
        <w:pStyle w:val="MainText"/>
        <w:spacing w:before="120" w:after="0"/>
        <w:rPr>
          <w:lang w:val="el" w:eastAsia="el"/>
        </w:rPr>
      </w:pPr>
      <w:r>
        <w:rPr>
          <w:b/>
          <w:bCs/>
          <w:lang w:val="el" w:eastAsia="el"/>
        </w:rPr>
        <w:t>1.</w:t>
      </w:r>
      <w:r>
        <w:rPr>
          <w:lang w:val="el" w:eastAsia="el"/>
        </w:rPr>
        <w:t xml:space="preserve"> Ο ΟΑΕΔ καταβάλλει το μισθολογικό κόστος των ωφελούμενων που θα απασχολήσει ο επιβλέπων φορέας και τις ασφαλιστικές εισφορές (φορέα-ωφελούμενου), οι οποίες θα είναι σύμφωνες με την ειδικότητά τους».</w:t>
      </w:r>
    </w:p>
    <w:p>
      <w:pPr>
        <w:pStyle w:val="MainText"/>
        <w:spacing w:before="120" w:after="0"/>
        <w:rPr>
          <w:lang w:val="el" w:eastAsia="el"/>
        </w:rPr>
      </w:pPr>
      <w:r>
        <w:rPr>
          <w:b/>
          <w:bCs/>
          <w:lang w:val="el" w:eastAsia="el"/>
        </w:rPr>
        <w:t>2.</w:t>
      </w:r>
      <w:r>
        <w:rPr>
          <w:lang w:val="el" w:eastAsia="el"/>
        </w:rPr>
        <w:t xml:space="preserve"> Οι καθαρές αμοιβές των ωφελούμενων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σύμφωνα με τα οριζόμενα στο άρθρο 44 του ν. 4597/2019, όπως ισχύει».</w:t>
      </w:r>
    </w:p>
    <w:p>
      <w:pPr>
        <w:pStyle w:val="MainText"/>
        <w:spacing w:before="120" w:after="0"/>
        <w:rPr>
          <w:lang w:val="el" w:eastAsia="el"/>
        </w:rPr>
      </w:pPr>
      <w:r>
        <w:rPr>
          <w:b/>
          <w:bCs/>
          <w:lang w:val="el" w:eastAsia="el"/>
        </w:rPr>
        <w:t>3.</w:t>
      </w:r>
      <w:r>
        <w:rPr>
          <w:lang w:val="el" w:eastAsia="el"/>
        </w:rPr>
        <w:t xml:space="preserve"> Ο ΟΑΕΔ και ο επιβλέπων φορέας, εκτός από τα οριζόμενα ποσά στην παρούσα, δεν καταβάλλει οποιαδήποτε άλλη παροχή, ενίσχυση ή αμοιβή στους ωφελουμένους.</w:t>
      </w:r>
    </w:p>
    <w:p>
      <w:pPr>
        <w:pStyle w:val="MainText"/>
        <w:spacing w:before="120" w:after="0"/>
        <w:rPr>
          <w:lang w:val="el" w:eastAsia="el"/>
        </w:rPr>
      </w:pPr>
      <w:r>
        <w:rPr>
          <w:b/>
          <w:bCs/>
          <w:lang w:val="el" w:eastAsia="el"/>
        </w:rPr>
        <w:t>4.</w:t>
      </w:r>
      <w:r>
        <w:rPr>
          <w:lang w:val="el" w:eastAsia="el"/>
        </w:rPr>
        <w:t xml:space="preserve"> Οι ωφελούμενοι ασφαλίζονται και λαμβάνουν τα προβλεπόμενα στην παρ. 2 ανώτατα μηνιαία ποσά για 25 ημέρες. Οι ωφελούμενοι δεν επιτρέπεται να απασχολούνται σε ημέρες ή ώρες που δημιουργούν πρόσθετο μισθολογικό κόστος.</w:t>
      </w:r>
    </w:p>
    <w:p>
      <w:pPr>
        <w:pStyle w:val="MainText"/>
        <w:spacing w:before="120" w:after="0"/>
        <w:rPr>
          <w:lang w:val="el" w:eastAsia="el"/>
        </w:rPr>
      </w:pPr>
      <w:r>
        <w:rPr>
          <w:b/>
          <w:bCs/>
          <w:lang w:val="el" w:eastAsia="el"/>
        </w:rPr>
        <w:t>5.</w:t>
      </w:r>
      <w:r>
        <w:rPr>
          <w:lang w:val="el" w:eastAsia="el"/>
        </w:rPr>
        <w:t xml:space="preserve"> Ως επιλέξιμη δαπάνη ορίζονται και οι ασφαλιστικές εισφορές ωφελουμένου και επιβλέποντα φορέα. Επιλέξιμη δαπάνη αποτελεί και η εισφορά των παρ. 1 και 5 του άρθρου 89Γ του ν. 3996/2011 (Α’ 170).</w:t>
      </w:r>
    </w:p>
    <w:p>
      <w:pPr>
        <w:pStyle w:val="MainText"/>
        <w:spacing w:before="120" w:after="0"/>
        <w:rPr>
          <w:lang w:val="el" w:eastAsia="el"/>
        </w:rPr>
      </w:pPr>
      <w:r>
        <w:rPr>
          <w:b/>
          <w:bCs/>
          <w:lang w:val="el" w:eastAsia="el"/>
        </w:rPr>
        <w:t>6.</w:t>
      </w:r>
      <w:r>
        <w:rPr>
          <w:lang w:val="el" w:eastAsia="el"/>
        </w:rPr>
        <w:t xml:space="preserve"> Οι ωφελούμενοι απολαμβάνουν πλήρους ιατροφαρμακευτικής κάλυψης, υπαγόμενοι στην ασφάλιση του Ενιαίου Φορέα Κοινωνικής Ασφάλισης (ΕΦΚΑ). Για τα μέλη της οικογενείας τους εφαρμόζεται η διάταξη του άρθρου 23 του ν. 4529/2018.</w:t>
      </w:r>
    </w:p>
    <w:p>
      <w:pPr>
        <w:pStyle w:val="MainText"/>
        <w:spacing w:before="120" w:after="0"/>
        <w:rPr>
          <w:lang w:val="el" w:eastAsia="el"/>
        </w:rPr>
      </w:pPr>
      <w:r>
        <w:rPr>
          <w:b/>
          <w:bCs/>
          <w:lang w:val="el" w:eastAsia="el"/>
        </w:rPr>
        <w:t>7.</w:t>
      </w:r>
      <w:r>
        <w:rPr>
          <w:lang w:val="el" w:eastAsia="el"/>
        </w:rPr>
        <w:t xml:space="preserve"> Για τους ωφελουμένους που θα απασχοληθούν σε βαριές και ανθυγιεινές εργασίες, όπως αυτές περιγράφονται στην υπό στοιχεία Φ10221/οικ.26816/929/2.12.2011 απόφαση του Υπουργού Εργασίας και Κοινωνικής Ασφάλισης (Β’ 2778), η καταβολή στο ΕΦΚΑ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w:t>
      </w:r>
      <w:r>
        <w:rPr>
          <w:lang w:val="el" w:eastAsia="el"/>
        </w:rPr>
        <w:t xml:space="preserve"> Οι ωφελούμενοι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 Οι συνολικές ασφαλιστικές εισφορές των ανωτέρω ωφελούμενων, δηλαδή των ωφελούμενων που υπάγονται στην ασφάλιση του πρώην Ενιαίου Ταμείου Ανεξάρτητα Απασχολούμενων (ΕΤΑΑ), αποτελεί επίσης επιλέξιμη δαπάνη χωρίς τους περιορισμούς της ανωτέρω υποπαραγράφου.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καταβολής μισθολογικού και μη μισθολογικού κόστους σε ωφελουμένους και επιβλέποντες φορείς</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στην οποία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θα αναφέρονται τα ακόλουθα στοιχεία του ωφελουμένου:</w:t>
      </w:r>
    </w:p>
    <w:p>
      <w:pPr>
        <w:pStyle w:val="StructureList1"/>
        <w:spacing w:before="120" w:after="0"/>
        <w:rPr>
          <w:lang w:val="el" w:eastAsia="el"/>
        </w:rPr>
      </w:pPr>
      <w:r>
        <w:rPr>
          <w:lang w:val="el" w:eastAsia="el"/>
        </w:rPr>
        <w:t>-</w:t>
      </w:r>
      <w:r>
        <w:rPr>
          <w:lang w:val="en" w:eastAsia="en"/>
        </w:rPr>
        <w:tab/>
      </w:r>
      <w:r>
        <w:rPr>
          <w:lang w:val="el" w:eastAsia="el"/>
        </w:rPr>
        <w:t>ονοματεπώνυμο και όνομα πατέρα και μητέρας</w:t>
      </w:r>
    </w:p>
    <w:p>
      <w:pPr>
        <w:pStyle w:val="StructureList1"/>
        <w:spacing w:before="120" w:after="0"/>
        <w:rPr>
          <w:lang w:val="el" w:eastAsia="el"/>
        </w:rPr>
      </w:pPr>
      <w:r>
        <w:rPr>
          <w:lang w:val="el" w:eastAsia="el"/>
        </w:rPr>
        <w:t>-</w:t>
      </w:r>
      <w:r>
        <w:rPr>
          <w:lang w:val="en" w:eastAsia="en"/>
        </w:rPr>
        <w:tab/>
      </w:r>
      <w:r>
        <w:rPr>
          <w:lang w:val="el" w:eastAsia="el"/>
        </w:rPr>
        <w:t>Αριθμό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Αριθμό Μητρώου Κοινωνικής Ασφάλισης (ΑΜΚΑ)</w:t>
      </w:r>
    </w:p>
    <w:p>
      <w:pPr>
        <w:pStyle w:val="StructureList1"/>
        <w:spacing w:before="120" w:after="0"/>
        <w:rPr>
          <w:lang w:val="el" w:eastAsia="el"/>
        </w:rPr>
      </w:pPr>
      <w:r>
        <w:rPr>
          <w:lang w:val="el" w:eastAsia="el"/>
        </w:rPr>
        <w:t>-</w:t>
      </w:r>
      <w:r>
        <w:rPr>
          <w:lang w:val="en" w:eastAsia="en"/>
        </w:rPr>
        <w:tab/>
      </w:r>
      <w:r>
        <w:rPr>
          <w:lang w:val="el" w:eastAsia="el"/>
        </w:rPr>
        <w:t>Αριθμό Μητρώου (ΑΜ) Ενιαίου Φορέα Κοινωνικής Ασφάλισης ή πρώην ΕΤΑΑ</w:t>
      </w:r>
    </w:p>
    <w:p>
      <w:pPr>
        <w:pStyle w:val="StructureList1"/>
        <w:spacing w:before="120" w:after="0"/>
        <w:rPr>
          <w:lang w:val="el" w:eastAsia="el"/>
        </w:rPr>
      </w:pPr>
      <w:r>
        <w:rPr>
          <w:lang w:val="el" w:eastAsia="el"/>
        </w:rPr>
        <w:t>-</w:t>
      </w:r>
      <w:r>
        <w:rPr>
          <w:lang w:val="en" w:eastAsia="en"/>
        </w:rPr>
        <w:tab/>
      </w:r>
      <w:r>
        <w:rPr>
          <w:lang w:val="el" w:eastAsia="el"/>
        </w:rPr>
        <w:t>Κωδικό πακέτου κάλυψης ασφαλισμένου - ωφελούμενου</w:t>
      </w:r>
    </w:p>
    <w:p>
      <w:pPr>
        <w:pStyle w:val="StructureList1"/>
        <w:spacing w:before="120" w:after="0"/>
        <w:rPr>
          <w:lang w:val="el" w:eastAsia="el"/>
        </w:rPr>
      </w:pPr>
      <w:r>
        <w:rPr>
          <w:lang w:val="el" w:eastAsia="el"/>
        </w:rPr>
        <w:t>-</w:t>
      </w:r>
      <w:r>
        <w:rPr>
          <w:lang w:val="en" w:eastAsia="en"/>
        </w:rPr>
        <w:tab/>
      </w:r>
      <w:r>
        <w:rPr>
          <w:lang w:val="el" w:eastAsia="el"/>
        </w:rPr>
        <w:t>χρονολογία γέννησης</w:t>
      </w:r>
    </w:p>
    <w:p>
      <w:pPr>
        <w:pStyle w:val="StructureList1"/>
        <w:spacing w:before="120" w:after="0"/>
        <w:rPr>
          <w:lang w:val="el" w:eastAsia="el"/>
        </w:rPr>
      </w:pPr>
      <w:r>
        <w:rPr>
          <w:lang w:val="el" w:eastAsia="el"/>
        </w:rPr>
        <w:t>-</w:t>
      </w:r>
      <w:r>
        <w:rPr>
          <w:lang w:val="en" w:eastAsia="en"/>
        </w:rPr>
        <w:tab/>
      </w:r>
      <w:r>
        <w:rPr>
          <w:lang w:val="el" w:eastAsia="el"/>
        </w:rPr>
        <w:t>ημερομηνία αναγγελίας τοποθέτησης</w:t>
      </w:r>
    </w:p>
    <w:p>
      <w:pPr>
        <w:pStyle w:val="StructureList1"/>
        <w:spacing w:before="120" w:after="0"/>
        <w:rPr>
          <w:lang w:val="el" w:eastAsia="el"/>
        </w:rPr>
      </w:pPr>
      <w:r>
        <w:rPr>
          <w:lang w:val="el" w:eastAsia="el"/>
        </w:rPr>
        <w:t>-</w:t>
      </w:r>
      <w:r>
        <w:rPr>
          <w:lang w:val="en" w:eastAsia="en"/>
        </w:rPr>
        <w:tab/>
      </w:r>
      <w:r>
        <w:rPr>
          <w:lang w:val="el" w:eastAsia="el"/>
        </w:rPr>
        <w:t>αριθμός καταθετικού λογαριασμού σε μορφή IBAN μόνο κατά την πρώτη πληρωμή και εάν δεν το έχει δηλώσει στην υπηρεσία (ΚΠΑ2) ο ωφελούμενος ώστε να καταχωρηθεί στο σχετικό πεδίο του μητρώου του</w:t>
      </w:r>
    </w:p>
    <w:p>
      <w:pPr>
        <w:pStyle w:val="StructureList1"/>
        <w:spacing w:before="120" w:after="0"/>
        <w:rPr>
          <w:lang w:val="el" w:eastAsia="el"/>
        </w:rPr>
      </w:pPr>
      <w:r>
        <w:rPr>
          <w:lang w:val="el" w:eastAsia="el"/>
        </w:rPr>
        <w:t>-</w:t>
      </w:r>
      <w:r>
        <w:rPr>
          <w:lang w:val="en" w:eastAsia="en"/>
        </w:rPr>
        <w:tab/>
      </w:r>
      <w:r>
        <w:rPr>
          <w:lang w:val="el" w:eastAsia="el"/>
        </w:rPr>
        <w:t>αριθμός ημερών ασφάλισης</w:t>
      </w:r>
    </w:p>
    <w:p>
      <w:pPr>
        <w:pStyle w:val="StructureList1"/>
        <w:spacing w:before="120" w:after="0"/>
        <w:rPr>
          <w:lang w:val="el" w:eastAsia="el"/>
        </w:rPr>
      </w:pPr>
      <w:r>
        <w:rPr>
          <w:lang w:val="el" w:eastAsia="el"/>
        </w:rPr>
        <w:t>-</w:t>
      </w:r>
      <w:r>
        <w:rPr>
          <w:lang w:val="en" w:eastAsia="en"/>
        </w:rPr>
        <w:tab/>
      </w:r>
      <w:r>
        <w:rPr>
          <w:lang w:val="el" w:eastAsia="el"/>
        </w:rPr>
        <w:t>καθαρά ημερήσια ποσά αμοιβής</w:t>
      </w:r>
    </w:p>
    <w:p>
      <w:pPr>
        <w:pStyle w:val="StructureList1"/>
        <w:spacing w:before="120" w:after="0"/>
        <w:rPr>
          <w:lang w:val="el" w:eastAsia="el"/>
        </w:rPr>
      </w:pPr>
      <w:r>
        <w:rPr>
          <w:lang w:val="el" w:eastAsia="el"/>
        </w:rPr>
        <w:t>-</w:t>
      </w:r>
      <w:r>
        <w:rPr>
          <w:lang w:val="en" w:eastAsia="en"/>
        </w:rPr>
        <w:tab/>
      </w:r>
      <w:r>
        <w:rPr>
          <w:lang w:val="el" w:eastAsia="el"/>
        </w:rPr>
        <w:t>καθαρές μηνιαίες αμοιβές</w:t>
      </w:r>
    </w:p>
    <w:p>
      <w:pPr>
        <w:pStyle w:val="StructureList1"/>
        <w:spacing w:before="120" w:after="0"/>
        <w:rPr>
          <w:lang w:val="el" w:eastAsia="el"/>
        </w:rPr>
      </w:pPr>
      <w:r>
        <w:rPr>
          <w:lang w:val="el" w:eastAsia="el"/>
        </w:rPr>
        <w:t>-</w:t>
      </w:r>
      <w:r>
        <w:rPr>
          <w:lang w:val="en" w:eastAsia="en"/>
        </w:rPr>
        <w:tab/>
      </w:r>
      <w:r>
        <w:rPr>
          <w:lang w:val="el" w:eastAsia="el"/>
        </w:rPr>
        <w:t>μηνιαίες ασφαλιστικές εισφορές ωφελουμένου/ ασφαλισμένου</w:t>
      </w:r>
    </w:p>
    <w:p>
      <w:pPr>
        <w:pStyle w:val="StructureList1"/>
        <w:spacing w:before="120" w:after="0"/>
        <w:rPr>
          <w:lang w:val="el" w:eastAsia="el"/>
        </w:rPr>
      </w:pPr>
      <w:r>
        <w:rPr>
          <w:lang w:val="el" w:eastAsia="el"/>
        </w:rPr>
        <w:t>-</w:t>
      </w:r>
      <w:r>
        <w:rPr>
          <w:lang w:val="en" w:eastAsia="en"/>
        </w:rPr>
        <w:tab/>
      </w:r>
      <w:r>
        <w:rPr>
          <w:lang w:val="el" w:eastAsia="el"/>
        </w:rPr>
        <w:t>μηνιαίες ασφαλιστικές εισφορές επιβλέποντος φορέα</w:t>
      </w:r>
    </w:p>
    <w:p>
      <w:pPr>
        <w:pStyle w:val="StructureList1"/>
        <w:spacing w:before="120" w:after="0"/>
        <w:rPr>
          <w:lang w:val="el" w:eastAsia="el"/>
        </w:rPr>
      </w:pPr>
      <w:r>
        <w:rPr>
          <w:lang w:val="el" w:eastAsia="el"/>
        </w:rPr>
        <w:t>-</w:t>
      </w:r>
      <w:r>
        <w:rPr>
          <w:lang w:val="en" w:eastAsia="en"/>
        </w:rPr>
        <w:tab/>
      </w:r>
      <w:r>
        <w:rPr>
          <w:lang w:val="el" w:eastAsia="el"/>
        </w:rPr>
        <w:t>συνολικές μηνιαίες ασφαλιστικές εισφορές (ωφελουμένου και επιβλέποντος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για τους ωφελούμενους του προγράμματος ξεχωριστά, οι οποίες θα συντάσσονται ειδικά για τις ανάγκες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επιβλέποντος φορέα και</w:t>
      </w:r>
    </w:p>
    <w:p>
      <w:pPr>
        <w:pStyle w:val="StructureList1"/>
        <w:spacing w:before="120" w:after="0"/>
        <w:rPr>
          <w:lang w:val="el" w:eastAsia="el"/>
        </w:rPr>
      </w:pPr>
      <w:r>
        <w:rPr>
          <w:lang w:val="el" w:eastAsia="el"/>
        </w:rPr>
        <w:t>ε)</w:t>
      </w:r>
      <w:r>
        <w:rPr>
          <w:lang w:val="en" w:eastAsia="en"/>
        </w:rPr>
        <w:tab/>
      </w:r>
      <w:r>
        <w:rPr>
          <w:lang w:val="el" w:eastAsia="el"/>
        </w:rPr>
        <w:t>ταυτότητα πληρωμής Τρεχουσών Εισφορών (Τ.Π.Τ.Ε.) ΕΦΚΑ των Επιβλεπόντων φορέων που ανήκουν στην Κεντρική Διοίκηση.</w:t>
      </w:r>
    </w:p>
    <w:p>
      <w:pPr>
        <w:pStyle w:val="MainText"/>
        <w:spacing w:before="120" w:after="0"/>
        <w:rPr>
          <w:lang w:val="el" w:eastAsia="el"/>
        </w:rPr>
      </w:pPr>
      <w:r>
        <w:rPr>
          <w:b/>
          <w:bCs/>
          <w:lang w:val="el" w:eastAsia="el"/>
        </w:rPr>
        <w:t>2.</w:t>
      </w:r>
      <w:r>
        <w:rPr>
          <w:lang w:val="el" w:eastAsia="el"/>
        </w:rPr>
        <w:t xml:space="preserve"> Απαραίτητη προϋπόθεση για την πληρωμή των ωφελουμένων για τον τελευταίο μήνα απασχόλησής τους και των ασφαλιστικών εισφορών στους επιβλέποντες φορείς είναι η συλλογή και καταχώρηση στη σχετική πλατφόρμα των απογραφικών δελτίων (microdata) ΕΞΟΔΟΥ των ωφελούμενων από τον επιβλέποντα φορέα, η οποία θα πιστοποιείται με την προσκόμιση σχετικής Βεβαίωσης καταχώρησης των απογραφικών δελτίων εξόδου και συνημμένης αναλυτικής λίστας αυτών.</w:t>
      </w:r>
    </w:p>
    <w:p>
      <w:pPr>
        <w:pStyle w:val="MainText"/>
        <w:spacing w:before="120" w:after="0"/>
        <w:rPr>
          <w:lang w:val="el" w:eastAsia="el"/>
        </w:rPr>
      </w:pPr>
      <w:r>
        <w:rPr>
          <w:b/>
          <w:bCs/>
          <w:lang w:val="el" w:eastAsia="el"/>
        </w:rPr>
        <w:t>3.</w:t>
      </w:r>
      <w:r>
        <w:rPr>
          <w:lang w:val="el" w:eastAsia="el"/>
        </w:rPr>
        <w:t xml:space="preserve"> Ο τρόπος υποβολής των ως άνω δικαιολογητικών καθορίζεται από τον ΟΑΕΔ στη Δημόσια Πρόσκληση.</w:t>
      </w:r>
    </w:p>
    <w:p>
      <w:pPr>
        <w:pStyle w:val="MainText"/>
        <w:spacing w:before="120" w:after="0"/>
        <w:rPr>
          <w:lang w:val="el" w:eastAsia="el"/>
        </w:rPr>
      </w:pPr>
      <w:r>
        <w:rPr>
          <w:b/>
          <w:bCs/>
          <w:lang w:val="el" w:eastAsia="el"/>
        </w:rPr>
        <w:t>4.</w:t>
      </w:r>
      <w:r>
        <w:rPr>
          <w:lang w:val="el" w:eastAsia="el"/>
        </w:rPr>
        <w:t xml:space="preserve"> 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παρ. 1 της παρούσας, και τους λογαριασμούς ΙΒΑΝ των φορέων υποδοχής, με τα ποσά που αντιστοιχούν στις συνολικές ασφαλιστικές εισφορές (ωφελούμενων και φορέων υποδοχής).</w:t>
      </w:r>
    </w:p>
    <w:p>
      <w:pPr>
        <w:spacing w:before="240" w:after="240"/>
        <w:rPr>
          <w:lang w:val="el" w:eastAsia="el"/>
        </w:rPr>
      </w:pPr>
      <w:r>
        <w:rPr>
          <w:lang w:val="el" w:eastAsia="el"/>
        </w:rPr>
        <w:t>Όταν ο φορέας ανήκει στην Κεντρική Διοίκηση, οι ασφαλιστικές εισφορές καταβάλλονται μέσω ταυτότητας πληρωμής Τρεχουσών Εισφορών (Τ.Π.Τ.Ε.) ΕΦΚΑ. Παραμένει η υποχρέωση υποβολής της ΑΠΔ από τους Επιβλέποντες Φορείς που ανήκουν στην Κεντρική Διοίκηση στον ΕΦΚΑ και προσκόμισής της στο αρμόδιο ΚΠΑ2.</w:t>
      </w:r>
    </w:p>
    <w:p>
      <w:pPr>
        <w:pStyle w:val="MainText"/>
        <w:spacing w:before="120" w:after="0"/>
        <w:rPr>
          <w:lang w:val="el" w:eastAsia="el"/>
        </w:rPr>
      </w:pPr>
      <w:r>
        <w:rPr>
          <w:b/>
          <w:bCs/>
          <w:lang w:val="el" w:eastAsia="el"/>
        </w:rPr>
        <w:t>5.</w:t>
      </w:r>
      <w:r>
        <w:rPr>
          <w:lang w:val="el" w:eastAsia="el"/>
        </w:rPr>
        <w:t xml:space="preserve"> Η πίστωση των λογαριασμών των επιβλεπόντων φορέων θα γίνεται μετά την προσκόμιση των αποδεικτικών ηλεκτρονικής υποβολής των ΑΠΔ στον ΕΦΚΑ. Οι επιβλέποντες φορείς, προκειμένου να τους καταβληθούν οι ασφαλιστικές εισφορές που έπονται του αρχικού μήνα τοποθέτησης, υποβάλλουν υποχρεωτικά στα αρμόδια ΚΠΑ2 παραστατικά καταβολής των ασφαλιστικών εισφορών μετά την καταβολή τους στον ΕΦΚΑ.</w:t>
      </w:r>
    </w:p>
    <w:p>
      <w:pPr>
        <w:pStyle w:val="MainText"/>
        <w:spacing w:before="120" w:after="0"/>
        <w:rPr>
          <w:lang w:val="el" w:eastAsia="el"/>
        </w:rPr>
      </w:pPr>
      <w:r>
        <w:rPr>
          <w:b/>
          <w:bCs/>
          <w:lang w:val="el" w:eastAsia="el"/>
        </w:rPr>
        <w:t>6.</w:t>
      </w:r>
      <w:r>
        <w:rPr>
          <w:lang w:val="el" w:eastAsia="el"/>
        </w:rPr>
        <w:t xml:space="preserve"> Ο τρόπος υπολογισμού των ασφαλιστικών εισφορών εξειδικεύεται στη Δημόσια Πρόσκληση που καταρτίζει ο ΟΑΕΔ.</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Απουσίες ωφελουμένων</w:t>
      </w:r>
    </w:p>
    <w:p>
      <w:pPr>
        <w:pStyle w:val="MainText"/>
        <w:spacing w:before="120" w:after="0"/>
        <w:rPr>
          <w:lang w:val="el" w:eastAsia="el"/>
        </w:rPr>
      </w:pPr>
      <w:r>
        <w:rPr>
          <w:b/>
          <w:bCs/>
          <w:lang w:val="el" w:eastAsia="el"/>
        </w:rPr>
        <w:t>1.</w:t>
      </w:r>
      <w:r>
        <w:rPr>
          <w:lang w:val="el" w:eastAsia="el"/>
        </w:rPr>
        <w:t xml:space="preserve"> Σε περιπτώσεις επιτρεπόμενης απουσίας ωφελουμένων από το πρόγραμμα, άνευ περικοπής αποδοχών τους, προηγείται έγγραφη αίτηση προς έγκρισή της από τον επιβλέποντα φορέα, με επισυναπτόμενα όλα τα απαραίτητα δικαιολογητικά, ανάλογα με καθεμία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δύο (2) ημέρες απασχόλησης μηνιαίως. Το δικαίωμα δύναται να ασκείται κατά τη διάρκεια και πριν την ολοκλήρωση του κάθε μήνα (δηλαδή και του πρώτου μήνα απασχόλησης). Επίσης, σε περίπτωση μη άσκησης του δικαιώματος διήμερης ανά μήνα απουσίας, ο ωφελούμενος δικαιούται να μεταφέρει το δικαίωμά του αυτό στον επόμενο ή τους επόμενους μήνες απασχόλησής του.</w:t>
      </w:r>
    </w:p>
    <w:p>
      <w:pPr>
        <w:pStyle w:val="StructureList1"/>
        <w:spacing w:before="120" w:after="0"/>
        <w:rPr>
          <w:lang w:val="el" w:eastAsia="el"/>
        </w:rPr>
      </w:pPr>
      <w:r>
        <w:rPr>
          <w:lang w:val="el" w:eastAsia="el"/>
        </w:rPr>
        <w:t>β)</w:t>
      </w:r>
      <w:r>
        <w:rPr>
          <w:lang w:val="en" w:eastAsia="en"/>
        </w:rPr>
        <w:tab/>
      </w:r>
      <w:r>
        <w:rPr>
          <w:lang w:val="el" w:eastAsia="el"/>
        </w:rPr>
        <w:t>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απουσίας λόγω επαπειλούμενης κύησης, κύησης και λοχείας, οι οποίες βεβαιώνονται με τα απαραίτητα δικαιολογητικά, η απασχόληση αναστέλλεται κατά τη διάρκεια απουσίας και παρατείνεται η δυνατότητα απασχόλησής τους, όπως ορίζεται στην παρ. 9 του άρθρου 2. 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pStyle w:val="StructureList1"/>
        <w:spacing w:before="120" w:after="0"/>
        <w:rPr>
          <w:lang w:val="el" w:eastAsia="el"/>
        </w:rPr>
      </w:pPr>
      <w:r>
        <w:rPr>
          <w:lang w:val="el" w:eastAsia="el"/>
        </w:rPr>
        <w:t>δ)</w:t>
      </w:r>
      <w:r>
        <w:rPr>
          <w:lang w:val="en" w:eastAsia="en"/>
        </w:rPr>
        <w:tab/>
      </w:r>
      <w:r>
        <w:rPr>
          <w:lang w:val="el" w:eastAsia="el"/>
        </w:rPr>
        <w:t>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pStyle w:val="StructureList1"/>
        <w:spacing w:before="120" w:after="0"/>
        <w:rPr>
          <w:lang w:val="el" w:eastAsia="el"/>
        </w:rPr>
      </w:pPr>
      <w:r>
        <w:rPr>
          <w:lang w:val="el" w:eastAsia="el"/>
        </w:rPr>
        <w:t>ε)</w:t>
      </w:r>
      <w:r>
        <w:rPr>
          <w:lang w:val="en" w:eastAsia="en"/>
        </w:rPr>
        <w:tab/>
      </w:r>
      <w:r>
        <w:rPr>
          <w:lang w:val="el" w:eastAsia="el"/>
        </w:rPr>
        <w:t>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(Στην περίπτωση των θετών γονέων, το δικαίωμα ασκείται με χρονική αφετηρία την υιοθεσία του παιδιού και έως την συμπλήρωση της ηλικίας των έξι (6) ετών αυτού).</w:t>
      </w:r>
    </w:p>
    <w:p>
      <w:pPr>
        <w:pStyle w:val="StructureList1"/>
        <w:spacing w:before="120" w:after="0"/>
        <w:rPr>
          <w:lang w:val="el" w:eastAsia="el"/>
        </w:rPr>
      </w:pPr>
      <w:r>
        <w:rPr>
          <w:lang w:val="el" w:eastAsia="el"/>
        </w:rPr>
        <w:t>στ)</w:t>
      </w:r>
      <w:r>
        <w:rPr>
          <w:lang w:val="en" w:eastAsia="en"/>
        </w:rPr>
        <w:tab/>
      </w:r>
      <w:r>
        <w:rPr>
          <w:lang w:val="el" w:eastAsia="el"/>
        </w:rPr>
        <w:t>Το δικαίωμα αυτό ασκείται από τον έναν εκ των γονέων, και όχι σωρευτικά, προσκομίζοντας τα απαραίτητα δικαιολογητικά.</w:t>
      </w:r>
    </w:p>
    <w:p>
      <w:pPr>
        <w:pStyle w:val="StructureList1"/>
        <w:spacing w:before="120" w:after="0"/>
        <w:rPr>
          <w:lang w:val="el" w:eastAsia="el"/>
        </w:rPr>
      </w:pPr>
      <w:r>
        <w:rPr>
          <w:lang w:val="el" w:eastAsia="el"/>
        </w:rPr>
        <w:t>ζ)</w:t>
      </w:r>
      <w:r>
        <w:rPr>
          <w:lang w:val="en" w:eastAsia="en"/>
        </w:rPr>
        <w:tab/>
      </w:r>
      <w:r>
        <w:rPr>
          <w:lang w:val="el" w:eastAsia="el"/>
        </w:rPr>
        <w:t>Εάν ο ωφελούμενος υποστεί εργατικό ατύχημα κατά τη διάρκεια της απασχόλησής του και προσκομίσει τα κατάλληλα δικαιολογητικά δεν εκπίπτει του προγράμματος. Το μισθολογικό και ασφαλιστικό κόστος θεωρείται επιλέξιμη δαπάνη.</w:t>
      </w:r>
    </w:p>
    <w:p>
      <w:pPr>
        <w:pStyle w:val="StructureList1"/>
        <w:spacing w:before="120" w:after="0"/>
        <w:rPr>
          <w:lang w:val="el" w:eastAsia="el"/>
        </w:rPr>
      </w:pPr>
      <w:r>
        <w:rPr>
          <w:lang w:val="el" w:eastAsia="el"/>
        </w:rPr>
        <w:t>η)</w:t>
      </w:r>
      <w:r>
        <w:rPr>
          <w:lang w:val="en" w:eastAsia="en"/>
        </w:rPr>
        <w:tab/>
      </w:r>
      <w:r>
        <w:rPr>
          <w:lang w:val="el" w:eastAsia="el"/>
        </w:rPr>
        <w:t>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 ανεξαρτήτως του αριθμού τέκνων.</w:t>
      </w:r>
    </w:p>
    <w:p>
      <w:pPr>
        <w:pStyle w:val="StructureList1"/>
        <w:spacing w:before="120" w:after="0"/>
        <w:rPr>
          <w:lang w:val="el" w:eastAsia="el"/>
        </w:rPr>
      </w:pPr>
      <w:r>
        <w:rPr>
          <w:lang w:val="el" w:eastAsia="el"/>
        </w:rPr>
        <w:t>θ)</w:t>
      </w:r>
      <w:r>
        <w:rPr>
          <w:lang w:val="en" w:eastAsia="en"/>
        </w:rPr>
        <w:tab/>
      </w:r>
      <w:r>
        <w:rPr>
          <w:lang w:val="el" w:eastAsia="el"/>
        </w:rPr>
        <w:t>Πέντε (5) ημέρες απασχόλησης λόγω γάμου.</w:t>
      </w:r>
    </w:p>
    <w:p>
      <w:pPr>
        <w:pStyle w:val="StructureList1"/>
        <w:spacing w:before="120" w:after="0"/>
        <w:rPr>
          <w:lang w:val="el" w:eastAsia="el"/>
        </w:rPr>
      </w:pPr>
      <w:r>
        <w:rPr>
          <w:lang w:val="el" w:eastAsia="el"/>
        </w:rPr>
        <w:t>ι)</w:t>
      </w:r>
      <w:r>
        <w:rPr>
          <w:lang w:val="en" w:eastAsia="en"/>
        </w:rPr>
        <w:tab/>
      </w:r>
      <w:r>
        <w:rPr>
          <w:lang w:val="el" w:eastAsia="el"/>
        </w:rPr>
        <w:t>Δύο (2) ημέρες λόγω θανάτου συζύγου, τέκνων, γονέων και αδελφών, αλλά και εξ αγχιστείας συγγενών στην ίδια γραμμή και στον ίδιο βαθμό.</w:t>
      </w:r>
    </w:p>
    <w:p>
      <w:pPr>
        <w:pStyle w:val="StructureList1"/>
        <w:spacing w:before="120" w:after="0"/>
        <w:rPr>
          <w:lang w:val="el" w:eastAsia="el"/>
        </w:rPr>
      </w:pPr>
      <w:r>
        <w:rPr>
          <w:lang w:val="el" w:eastAsia="el"/>
        </w:rPr>
        <w:t>κ)</w:t>
      </w:r>
      <w:r>
        <w:rPr>
          <w:lang w:val="en" w:eastAsia="en"/>
        </w:rPr>
        <w:tab/>
      </w:r>
      <w:r>
        <w:rPr>
          <w:lang w:val="el" w:eastAsia="el"/>
        </w:rPr>
        <w:t>Άδεια προκειμένου να παραστεί ενώπιον δικαστικών λειτουργών κατόπιν νόμιμης κλήτευσης.</w:t>
      </w:r>
    </w:p>
    <w:p>
      <w:pPr>
        <w:pStyle w:val="MainText"/>
        <w:spacing w:before="120" w:after="0"/>
        <w:rPr>
          <w:lang w:val="el" w:eastAsia="el"/>
        </w:rPr>
      </w:pPr>
      <w:r>
        <w:rPr>
          <w:b/>
          <w:bCs/>
          <w:lang w:val="el" w:eastAsia="el"/>
        </w:rPr>
        <w:t>2.</w:t>
      </w:r>
      <w:r>
        <w:rPr>
          <w:lang w:val="el" w:eastAsia="el"/>
        </w:rPr>
        <w:t xml:space="preserve"> Τις παραπάνω ημέρες απουσίας θα συνοδεύουν τα έντυπα αιτήσεων του ωφελουμένου και της έγκρισης του επιβλέποντα φορέα. Τα παραπάνω είναι επιλέξιμη δαπάνη του προγράμματος.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Υποχρεώσεις επιβλέποντος φορέα</w:t>
      </w:r>
    </w:p>
    <w:p>
      <w:pPr>
        <w:pStyle w:val="MainText"/>
        <w:spacing w:before="120" w:after="0"/>
        <w:rPr>
          <w:lang w:val="el" w:eastAsia="el"/>
        </w:rPr>
      </w:pPr>
      <w:r>
        <w:rPr>
          <w:b/>
          <w:bCs/>
          <w:lang w:val="el" w:eastAsia="el"/>
        </w:rPr>
        <w:t>1.</w:t>
      </w:r>
      <w:r>
        <w:rPr>
          <w:lang w:val="el" w:eastAsia="el"/>
        </w:rPr>
        <w:t xml:space="preserve"> Ως προς το σκέλος που συγχρηματοδοτείται από πόρους του ΕΣΠΑ, ο επιβλέπων φορέας, τηρεί τις απαιτήσεις του Παραρτήματος Υποχρεώσεων Δικαιούχου της απόφασης ένταξης της δράσης στο ΕΠ και συνολικά του Συστήματος Διαχείρισης και Ελέγχου των ΕΠ. Ως προς το σκέλος που χρηματοδοτείται από εθνικούς πόρους, ο επιβλέπων φορέας τηρεί τις απαιτήσεις της Δημόσιας Πρόσκλησης.</w:t>
      </w:r>
    </w:p>
    <w:p>
      <w:pPr>
        <w:pStyle w:val="MainText"/>
        <w:spacing w:before="120" w:after="0"/>
        <w:rPr>
          <w:lang w:val="el" w:eastAsia="el"/>
        </w:rPr>
      </w:pPr>
      <w:r>
        <w:rPr>
          <w:b/>
          <w:bCs/>
          <w:lang w:val="el" w:eastAsia="el"/>
        </w:rPr>
        <w:t>2.</w:t>
      </w:r>
      <w:r>
        <w:rPr>
          <w:lang w:val="el" w:eastAsia="el"/>
        </w:rPr>
        <w:t xml:space="preserve"> Ως προς το σκέλος που συγχρηματοδοτείται από πόρους του ΕΣΠΑ, ο επιβλέπων φορέας τηρεί και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Ως προς το σκέλος που χρηματοδοτείται από εθνικούς πόρους, ο επιβλέπων φορέας τηρεί αντίστοιχα στοιχεία τα οποία υποβάλλει προς τον ΟΑΕΔ σύμφωνα με τους όρους της Δημόσιας Πρόσκλησης.</w:t>
      </w:r>
    </w:p>
    <w:p>
      <w:pPr>
        <w:pStyle w:val="MainText"/>
        <w:spacing w:before="120" w:after="0"/>
        <w:rPr>
          <w:lang w:val="el" w:eastAsia="el"/>
        </w:rPr>
      </w:pPr>
      <w:r>
        <w:rPr>
          <w:b/>
          <w:bCs/>
          <w:lang w:val="el" w:eastAsia="el"/>
        </w:rPr>
        <w:t>3.</w:t>
      </w:r>
      <w:r>
        <w:rPr>
          <w:lang w:val="el" w:eastAsia="el"/>
        </w:rPr>
        <w:t xml:space="preserve"> Ο υπεύθυνος φορέας, ο δικαιούχος και οι επιβλέποντες φορείς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Δεδομένων-ΓΚΠΔ) και τον ν. 4624/2019 (Α’ 137) σχετικά με τα μέτρα εφαρμογής του Καν. 2016/679, αναφορικά με την νόμιμη επεξεργασία δηλ. τη συλλογή, τήρηση και φύλαξη των απογραφικών δελτίων ΕΙΣΟΔΟΥ/ΕΞΟΔΟΥ (microdata) των ωφελουμένων, τα οποία προστατεύονται ως δεδομένα προσωπικού χαρακτήρα. Ο επιβλέπων φορέας συλλέγει νομίμως στοιχεία αναφορικά με τα απογραφικά δελτία (microdata) των ωφελουμένων τους οποίους απασχολεί και τα καταχωρεί στο ΠΣ του δικαιούχου σύμφωνα με τον ΓΚΠΔ και ειδικότερα, όπως προβλέπεται στην παρ. 6 του άρθρου 6 και στην Δημόσια Πρόσκληση.</w:t>
      </w:r>
    </w:p>
    <w:p>
      <w:pPr>
        <w:pStyle w:val="MainText"/>
        <w:spacing w:before="120" w:after="0"/>
        <w:rPr>
          <w:lang w:val="el" w:eastAsia="el"/>
        </w:rPr>
      </w:pPr>
      <w:r>
        <w:rPr>
          <w:b/>
          <w:bCs/>
          <w:lang w:val="el" w:eastAsia="el"/>
        </w:rPr>
        <w:t>4.</w:t>
      </w:r>
      <w:r>
        <w:rPr>
          <w:lang w:val="el" w:eastAsia="el"/>
        </w:rPr>
        <w:t xml:space="preserve"> Ο επιβλέπων φορέας με πλήρη ευθύνη του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τον Κώδικα νόμων για την Υγεία και την Ασφάλεια των Εργαζομένων (ΚΝΥΑΕ), που κυρώθηκε με το άρθρο πρώτο του ν. 3850/2010 (Α’ 84), καθώς και ειδικότερες σχετικές διατάξεις.</w:t>
      </w:r>
    </w:p>
    <w:p>
      <w:pPr>
        <w:pStyle w:val="MainText"/>
        <w:spacing w:before="120" w:after="0"/>
        <w:rPr>
          <w:lang w:val="el" w:eastAsia="el"/>
        </w:rPr>
      </w:pPr>
      <w:r>
        <w:rPr>
          <w:b/>
          <w:bCs/>
          <w:lang w:val="el" w:eastAsia="el"/>
        </w:rPr>
        <w:t>5.</w:t>
      </w:r>
      <w:r>
        <w:rPr>
          <w:lang w:val="el" w:eastAsia="el"/>
        </w:rPr>
        <w:t xml:space="preserve"> Ο επιβλέπων φορέας απασχολεί τους ωφελουμένους στις ειδικότητες για τις οποίες έχουν τοποθετηθεί και εφόσον εξασφαλίσει ότι είναι κατάλληλοι για τη θέση στην οποία θα απασχοληθούν. Ο επιβλέπων φορέας απασχολεί τους ωφελουμένους σε περιοχές αρμοδιότητας και σε τομείς δραστηριότητάς του.</w:t>
      </w:r>
    </w:p>
    <w:p>
      <w:pPr>
        <w:pStyle w:val="MainText"/>
        <w:spacing w:before="120" w:after="0"/>
        <w:rPr>
          <w:lang w:val="el" w:eastAsia="el"/>
        </w:rPr>
      </w:pPr>
      <w:r>
        <w:rPr>
          <w:b/>
          <w:bCs/>
          <w:lang w:val="el" w:eastAsia="el"/>
        </w:rPr>
        <w:t>6.</w:t>
      </w:r>
      <w:r>
        <w:rPr>
          <w:lang w:val="el" w:eastAsia="el"/>
        </w:rPr>
        <w:t xml:space="preserve"> Ο επιβλέπων φορέας δεν αναθέτει σε ωφελουμένους καθήκοντα τα οποία απαιτούν εξειδικευμένη γνώση και εμπειρία, η οποία δεν προκύπτει από την ειδικότητά τους, ιδιαιτέρως δε όταν τα καθήκοντα αυτά περιλαμβάνουν τη χρήση εξοπλισμού-μηχανημάτων και εργαλείων. Ειδικότερα, αναφορικά με τους ωφελουμένους που απασχολούνται στην καθαριότητα των δήμων, απαγορεύεται να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7.</w:t>
      </w:r>
      <w:r>
        <w:rPr>
          <w:lang w:val="el" w:eastAsia="el"/>
        </w:rPr>
        <w:t xml:space="preserve"> Ο επιβλέπων φορέας υποχρεούται να παρέχει στους ωφελουμένους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8.</w:t>
      </w:r>
      <w:r>
        <w:rPr>
          <w:lang w:val="el" w:eastAsia="el"/>
        </w:rPr>
        <w:t xml:space="preserve"> Ο επιβλέπων φορέας οφείλει να παραδώσει στον ωφελούμενο εκτύπωση του εντύπου Ε3.1 το οποίο έχει υποβληθεί στο πλαίσιο της αναγγελίας πρόσληψης (ΠΣ ΕΡΓΑΝΗ).</w:t>
      </w:r>
    </w:p>
    <w:p>
      <w:pPr>
        <w:pStyle w:val="MainText"/>
        <w:spacing w:before="120" w:after="0"/>
        <w:rPr>
          <w:lang w:val="el" w:eastAsia="el"/>
        </w:rPr>
      </w:pPr>
      <w:r>
        <w:rPr>
          <w:b/>
          <w:bCs/>
          <w:lang w:val="el" w:eastAsia="el"/>
        </w:rPr>
        <w:t>9.</w:t>
      </w:r>
      <w:r>
        <w:rPr>
          <w:lang w:val="el" w:eastAsia="el"/>
        </w:rPr>
        <w:t xml:space="preserve"> Όταν περισσότερες της μίας περιφερειακές ενότητες ορίζονται ως τόπος απασχόλησης ή όταν ως τόπος απασχόλησης ορίζεται θέση σε επιβλέποντα φορέα ή υπηρεσία τοποθέτησης με έδρα διάφορη της έδρας του οικείου δήμου, η οποία βρίσκεται σε δυσπρόσιτη περιοχή, ο επιβλέπων φορέας εξασφαλίζει τη μετάβαση του ωφελουμένου στον τόπο απασχόλησής του, τηρουμένης της αρχής της καλής πίστης.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Έλεγχος και παρακολούθηση του</w:t>
      </w:r>
    </w:p>
    <w:p>
      <w:pPr>
        <w:spacing w:before="240" w:after="240"/>
        <w:rPr>
          <w:lang w:val="el" w:eastAsia="el"/>
        </w:rPr>
      </w:pPr>
      <w:r>
        <w:rPr>
          <w:lang w:val="el" w:eastAsia="el"/>
        </w:rPr>
        <w:t>συγχρηματοδοτούμενου σκέλους της δράσης</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στόχο τη χρηστή και αποτελεσματική διαχείριση των πόρων, την τήρηση των εθνικών και ενωσιακών διατάξεων, την ορθή υλοποίηση του φυσικού αντικειμένου, σύμφωνα με την απόφαση ένταξης της δράσης, την επιλεξιμότητα των δαπανών των δράσεων και την αιτιολόγησή τους, την πρόληψη ή τη διαπίστωση τυχόν παραβάσεων και την επιβολή κυρώσεων, την ανάκτηση τυχόν αχρεωστήτως καταβληθέντων ποσών μετά τη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διοικητικές και επιτόπιες επαληθεύσεις που διενεργούνται από τον υπεύθυνο φορέα και από τον δικαιούχο,</w:t>
      </w:r>
    </w:p>
    <w:p>
      <w:pPr>
        <w:pStyle w:val="StructureList1"/>
        <w:spacing w:before="120" w:after="0"/>
        <w:rPr>
          <w:lang w:val="el" w:eastAsia="el"/>
        </w:rPr>
      </w:pPr>
      <w:r>
        <w:rPr>
          <w:lang w:val="el" w:eastAsia="el"/>
        </w:rPr>
        <w:t>β)</w:t>
      </w:r>
      <w:r>
        <w:rPr>
          <w:lang w:val="en" w:eastAsia="en"/>
        </w:rPr>
        <w:tab/>
      </w:r>
      <w:r>
        <w:rPr>
          <w:lang w:val="el" w:eastAsia="el"/>
        </w:rPr>
        <w:t>επιθεωρήσεις οι οποίες διενεργούνται από την Αρχή Πιστοποίησης ή υπό την ευθύνη της, στη Διαχειριστική Αρχή, στον Δικαιούχο, στον ΟΑΕΔ και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ελέγχους οι οποίοι διενεργούνται από την Αρχή Ελέγχου (ΕΔΕΛ), σύμφωνα με τον ν. 4314/2014 και το λοιπό νομικό πλαίσιο του ΕΣΠΑ και</w:t>
      </w:r>
    </w:p>
    <w:p>
      <w:pPr>
        <w:pStyle w:val="StructureList1"/>
        <w:spacing w:before="120" w:after="0"/>
        <w:rPr>
          <w:lang w:val="el" w:eastAsia="el"/>
        </w:rPr>
      </w:pPr>
      <w:r>
        <w:rPr>
          <w:lang w:val="el" w:eastAsia="el"/>
        </w:rPr>
        <w:t>δ)</w:t>
      </w:r>
      <w:r>
        <w:rPr>
          <w:lang w:val="en" w:eastAsia="en"/>
        </w:rPr>
        <w:tab/>
      </w:r>
      <w:r>
        <w:rPr>
          <w:lang w:val="el" w:eastAsia="el"/>
        </w:rPr>
        <w:t>ελέγχους οι οποίοι διενεργούνται από τα αρμόδια ελεγκτικά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Οι επιτόπιες επαληθεύσεις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συμμόρφωσής του με τους εθνικούς και ενωσιακούς κανόνες καθ’ όλη την περίοδο υλοποίησης, και βασίζονται:</w:t>
      </w:r>
    </w:p>
    <w:p>
      <w:pPr>
        <w:pStyle w:val="StructureList1"/>
        <w:spacing w:before="120" w:after="0"/>
        <w:rPr>
          <w:lang w:val="el" w:eastAsia="el"/>
        </w:rPr>
      </w:pPr>
      <w:r>
        <w:rPr>
          <w:lang w:val="el" w:eastAsia="el"/>
        </w:rPr>
        <w:t>α)</w:t>
      </w:r>
      <w:r>
        <w:rPr>
          <w:lang w:val="en" w:eastAsia="en"/>
        </w:rPr>
        <w:tab/>
      </w:r>
      <w:r>
        <w:rPr>
          <w:lang w:val="el" w:eastAsia="el"/>
        </w:rPr>
        <w:t>στην υπό στοιχεία 137675/ΕΥΘΥ 1016/19.12.2018 υπουργική απόφαση «Αντικατάσταση της υπ’ αρ. 110427/ EΥΘΥ/1020/20.10.2016 (Β’ 3521) υπουργικής απόφασης «Τροποποίηση και αντικατάσταση της υπ’ αρ. 81986/ ΕΥΘΥ712/31.7.2015 (ΦΕΚ Β 1822) υπουργικής απόφασης “Εθνικοί κανόνες επιλεξιμότητας δαπανών για τα προγράμματα του ΕΣΠΑ 2014-2020-Έλεγχοι νομιμότητας δημοσίων συμβάσεων συγχρηματοδοτούμενων πράξεων ΕΣΠΑ 2014-2020 από Αρχές Διαχείρισης και Ενδιάμεσους Φορείς-Διαδικασία ενστάσεων επί των αποτελεσμάτων αξιολόγησης πράξεων”» (Β’ 5968).</w:t>
      </w:r>
    </w:p>
    <w:p>
      <w:pPr>
        <w:pStyle w:val="StructureList1"/>
        <w:spacing w:before="120" w:after="0"/>
        <w:rPr>
          <w:lang w:val="el" w:eastAsia="el"/>
        </w:rPr>
      </w:pPr>
      <w:r>
        <w:rPr>
          <w:lang w:val="el" w:eastAsia="el"/>
        </w:rPr>
        <w:t>β)</w:t>
      </w:r>
      <w:r>
        <w:rPr>
          <w:lang w:val="en" w:eastAsia="en"/>
        </w:rPr>
        <w:tab/>
      </w:r>
      <w:r>
        <w:rPr>
          <w:lang w:val="el" w:eastAsia="el"/>
        </w:rPr>
        <w:t>στην παρούσα απόφαση,</w:t>
      </w:r>
    </w:p>
    <w:p>
      <w:pPr>
        <w:pStyle w:val="StructureList1"/>
        <w:spacing w:before="120" w:after="0"/>
        <w:rPr>
          <w:lang w:val="el" w:eastAsia="el"/>
        </w:rPr>
      </w:pPr>
      <w:r>
        <w:rPr>
          <w:lang w:val="el" w:eastAsia="el"/>
        </w:rPr>
        <w:t>γ)</w:t>
      </w:r>
      <w:r>
        <w:rPr>
          <w:lang w:val="en" w:eastAsia="en"/>
        </w:rPr>
        <w:tab/>
      </w:r>
      <w:r>
        <w:rPr>
          <w:lang w:val="el" w:eastAsia="el"/>
        </w:rPr>
        <w:t>στη χρηστή δημοσιονομική διαχείριση, η οποία μεταξύ άλλων περιλαμβάνει την αιτιολόγηση, τη λογιστική καταγραφή των δαπανών και την τήρηση των φορολογικών νόμων και</w:t>
      </w:r>
    </w:p>
    <w:p>
      <w:pPr>
        <w:pStyle w:val="StructureList1"/>
        <w:spacing w:before="120" w:after="0"/>
        <w:rPr>
          <w:lang w:val="el" w:eastAsia="el"/>
        </w:rPr>
      </w:pPr>
      <w:r>
        <w:rPr>
          <w:lang w:val="el" w:eastAsia="el"/>
        </w:rPr>
        <w:t>δ)</w:t>
      </w:r>
      <w:r>
        <w:rPr>
          <w:lang w:val="en" w:eastAsia="en"/>
        </w:rPr>
        <w:tab/>
      </w:r>
      <w:r>
        <w:rPr>
          <w:lang w:val="el" w:eastAsia="el"/>
        </w:rPr>
        <w:t>στην εναρμόνιση της δράσης με τους στόχους του ΕΠ και του ΕΣΠΑ και με τις διατάξεις των Κανονισμών που αφορούν την αποστολή των διαρθρωτικών ταμείων.</w:t>
      </w:r>
    </w:p>
    <w:p>
      <w:pPr>
        <w:pStyle w:val="MainText"/>
        <w:spacing w:before="120" w:after="0"/>
        <w:rPr>
          <w:lang w:val="el" w:eastAsia="el"/>
        </w:rPr>
      </w:pPr>
      <w:r>
        <w:rPr>
          <w:b/>
          <w:bCs/>
          <w:lang w:val="el" w:eastAsia="el"/>
        </w:rPr>
        <w:t>4.</w:t>
      </w:r>
      <w:r>
        <w:rPr>
          <w:lang w:val="el" w:eastAsia="el"/>
        </w:rPr>
        <w:t xml:space="preserve"> 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 Η πιστοποίηση της απασχόλησης περιλαμβάνει τις διοικητικές πράξεις τοποθέτησης των ωφελουμένων, παρουσιολόγια, κ.λπ.</w:t>
      </w:r>
    </w:p>
    <w:p>
      <w:pPr>
        <w:pStyle w:val="MainText"/>
        <w:spacing w:before="120" w:after="0"/>
        <w:rPr>
          <w:lang w:val="el" w:eastAsia="el"/>
        </w:rPr>
      </w:pPr>
      <w:r>
        <w:rPr>
          <w:b/>
          <w:bCs/>
          <w:lang w:val="el" w:eastAsia="el"/>
        </w:rPr>
        <w:t>5.</w:t>
      </w:r>
      <w:r>
        <w:rPr>
          <w:lang w:val="el" w:eastAsia="el"/>
        </w:rPr>
        <w:t xml:space="preserve"> Όταν ολοκληρωθεί ο έλεγχος, τα ελεγκτικά όργανα του ΟΑΕΔ συντάσσουν έκθεση ελέγχου η οποία διαβιβάζεται στο δικαιούχο προκειμένου να εκδώσει τις σχετικές διοικητικές πράξεις.</w:t>
      </w:r>
    </w:p>
    <w:p>
      <w:pPr>
        <w:pStyle w:val="MainText"/>
        <w:spacing w:before="120" w:after="0"/>
        <w:rPr>
          <w:lang w:val="el" w:eastAsia="el"/>
        </w:rPr>
      </w:pPr>
      <w:r>
        <w:rPr>
          <w:b/>
          <w:bCs/>
          <w:lang w:val="el" w:eastAsia="el"/>
        </w:rPr>
        <w:t>6.</w:t>
      </w:r>
      <w:r>
        <w:rPr>
          <w:lang w:val="el" w:eastAsia="el"/>
        </w:rPr>
        <w:t xml:space="preserve"> Σε κάθε επίπεδο ελέγχου (Δικαιούχο, επιβλέποντες φορείς, αρμόδια ΕΥΔ και Αρχή Πιστοποίησης) πρέπει να ελέγχονται και να τηρούνται παραστατικά στοιχεία και να καταχωρίζονται λογιστικές εγγραφές της δράσης που χρηματοδοτείται από το ΕΚΤ.</w:t>
      </w:r>
    </w:p>
    <w:p>
      <w:pPr>
        <w:pStyle w:val="MainText"/>
        <w:spacing w:before="120" w:after="0"/>
        <w:rPr>
          <w:lang w:val="el" w:eastAsia="el"/>
        </w:rPr>
      </w:pPr>
      <w:r>
        <w:rPr>
          <w:b/>
          <w:bCs/>
          <w:lang w:val="el" w:eastAsia="el"/>
        </w:rPr>
        <w:t>7.</w:t>
      </w:r>
      <w:r>
        <w:rPr>
          <w:lang w:val="el" w:eastAsia="el"/>
        </w:rPr>
        <w:t xml:space="preserve"> 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 δικαιούχο. 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Έλεγχος και παρακολούθηση του χρηματοδοτούμενου από εθνικούς πόρους σκέλους της δράσης</w:t>
      </w:r>
    </w:p>
    <w:p>
      <w:pPr>
        <w:pStyle w:val="MainText"/>
        <w:spacing w:before="120" w:after="0"/>
        <w:rPr>
          <w:lang w:val="el" w:eastAsia="el"/>
        </w:rPr>
      </w:pPr>
      <w:r>
        <w:rPr>
          <w:b/>
          <w:bCs/>
          <w:lang w:val="el" w:eastAsia="el"/>
        </w:rPr>
        <w:t>1.</w:t>
      </w:r>
      <w:r>
        <w:rPr>
          <w:lang w:val="el" w:eastAsia="el"/>
        </w:rPr>
        <w:t xml:space="preserve"> Στα προγράμματα ή τμήματα προγραμμάτων που υλοποιούνται από εθνικούς πόρους, ο έλεγχος και η παρακολούθηση αυτών από τον ΟΑΕΔ, εξασφαλίζονται με την εφαρμογή των ισχυουσών διατάξεων λαμβάνοντας τα αναγκαία μέτρα με σκοπό τη χρηστή και αποτελεσματική διαχείριση των πόρων, την τήρηση των εθνικών και ενωσιακών διατάξεων, την ορθή υλοποίηση του φυσικού αντικειμένου, την αιτιολόγηση των δαπανών, την πρόληψη ή την διαπίστωση τυχόν παραβάσεων και την επιβολή κυρώσεων, την ανάκτηση τυχόν αχρεωστήτως καταβληθέντων ποσών (μετά την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Η ορθή δημοσιονομική διαχείριση, μεταξύ άλλων, περιλαμβάνει τη δικαιολόγηση και τη λογιστική καταγραφή των δαπανών καθώς και την τήρηση της ισχύουσας φορολογικής νομοθεσίας. Οι επιτόπιες επαληθεύσεις διενεργούνται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Β) Επίσης, διενεργούνται επιτόπιες επαληθεύσεις που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Δημόσιας Πρόσκλησης, καθώς και της συμμόρφωσής τους με τους εθνικούς και ενωσιακούς κανόνες καθ’ όλη την περίοδο υλοποίησης, και βασίζονται στην παρούσα απόφαση και στην ορθή δημοσιονομική διαχείριση.</w:t>
      </w:r>
    </w:p>
    <w:p>
      <w:pPr>
        <w:spacing w:before="240" w:after="240"/>
        <w:rPr>
          <w:lang w:val="el" w:eastAsia="el"/>
        </w:rPr>
      </w:pPr>
      <w:r>
        <w:rPr>
          <w:lang w:val="el" w:eastAsia="el"/>
        </w:rPr>
        <w:t>Γ) Σε όλα τα επίπεδα, από τον ΟΑΕΔ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Για κάθε χρηματοδοτούμενη από εθνικούς πόρους δράση ή σκέλος, απαιτείται ο καθορισμός διαδικασιών για την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 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και τη Δημόσια Πρόσκληση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Κυρώσεις σύμφωνα με τον ν. 4152/2013</w:t>
      </w:r>
    </w:p>
    <w:p>
      <w:pPr>
        <w:pStyle w:val="MainText"/>
        <w:spacing w:before="120" w:after="0"/>
        <w:rPr>
          <w:lang w:val="el" w:eastAsia="el"/>
        </w:rPr>
      </w:pPr>
      <w:r>
        <w:rPr>
          <w:b/>
          <w:bCs/>
          <w:lang w:val="el" w:eastAsia="el"/>
        </w:rPr>
        <w:t>1.</w:t>
      </w:r>
      <w:r>
        <w:rPr>
          <w:lang w:val="el" w:eastAsia="el"/>
        </w:rPr>
        <w:t xml:space="preserve"> Στον επιβλέποντα φορέα που δεν τηρεί τις υποχρεώσεις των παρ. 4, 8 (στην περίπτωση αναιτιολόγητης μη αποδοχής ωφελουμένου) και 10 (στην περίπτωση μη επαρκούς αιτιολόγησης για πρόωρη διακοπή του προγράμματος ωφελουμένου) και 11 του άρθρου 8 και των παρ. 4, 5, 6 και 7 του άρθρου 12, ο δικαιούχος δύναται να επιβάλει την περικοπή κατά το ήμισυ του συνολικού αριθμού των ωφελουμένων που μπορεί να δηλώσει ο επιβλέπων φορέας σε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Επίσης ο δικαιούχος δύναται να επιβάλει την επιβάρυνση του επιβλέποντος φορέα με την καταβολή του μισθολογικού και μη μισθολογικού κόστους του ωφελουμένου όταν δεν έχει γίνει ενδελεχής έλεγχος των δικαιολογητικών επιλεξιμότητας των τυπικών και ειδικών προσόντων πρόσληψης και έλεγχος της γνησιότητάς τους.</w:t>
      </w:r>
    </w:p>
    <w:p>
      <w:pPr>
        <w:pStyle w:val="MainText"/>
        <w:spacing w:before="120" w:after="0"/>
        <w:rPr>
          <w:lang w:val="el" w:eastAsia="el"/>
        </w:rPr>
      </w:pPr>
      <w:r>
        <w:rPr>
          <w:b/>
          <w:bCs/>
          <w:lang w:val="el" w:eastAsia="el"/>
        </w:rPr>
        <w:t>3.</w:t>
      </w:r>
      <w:r>
        <w:rPr>
          <w:lang w:val="el" w:eastAsia="el"/>
        </w:rPr>
        <w:t xml:space="preserve"> Σε περιπτώσεις επαναλαμβανόμενων παρατυπιών του επιβλέποντος φορέα, καθώς και σε περίπτωση που δεν συλλέγονται νομίμως και εμπροθέσμως στοιχεία αναφορικά με τα απογραφικά δελτία εισόδου-εξόδου (microdata) των ωφελούμενων, ο δικαιούχος δύναται να επιβάλει τον αποκλεισμό του από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Η μη τήρηση των παραπάνω υποχρεώσεων διαπιστώνεται είτε κατόπιν διερεύνησης σχετικών καταγγελιών είτε κατόπιν διοικητικής/επιτόπιας επαλήθευσης ή ελέγχου των αρμοδίων οργάνων. Ο Δικαιούχος εκδίδει τη σχετική απόφαση επιβολής κυρώσεων.</w:t>
      </w:r>
    </w:p>
    <w:p>
      <w:pPr>
        <w:pStyle w:val="MainText"/>
        <w:spacing w:before="120" w:after="0"/>
        <w:rPr>
          <w:lang w:val="el" w:eastAsia="el"/>
        </w:rPr>
      </w:pPr>
      <w:r>
        <w:rPr>
          <w:b/>
          <w:bCs/>
          <w:lang w:val="el" w:eastAsia="el"/>
        </w:rPr>
        <w:t>5.</w:t>
      </w:r>
      <w:r>
        <w:rPr>
          <w:lang w:val="el" w:eastAsia="el"/>
        </w:rPr>
        <w:t xml:space="preserve"> Ένσταση κατά της απόφασης υποβάλλεται στον Γενικό Γραμματέα Εργασίας, εντός αποκλειστικής προθεσμίας δέκα (10) εργάσιμων ημερών από την κοινοποίηση της σχετικής απόφασης. Ο Γενικός Γραμματέας Εργασίας αποφαίνεται, μετά από εισήγηση του Δικαιούχου, εντός επτά (7) εργάσιμων ημερών από την κατάθεση της ένστασης.</w:t>
      </w:r>
    </w:p>
    <w:p>
      <w:pPr>
        <w:pStyle w:val="MainText"/>
        <w:spacing w:before="120" w:after="0"/>
        <w:rPr>
          <w:lang w:val="el" w:eastAsia="el"/>
        </w:rPr>
      </w:pPr>
      <w:r>
        <w:rPr>
          <w:b/>
          <w:bCs/>
          <w:lang w:val="el" w:eastAsia="el"/>
        </w:rPr>
        <w:t>6.</w:t>
      </w:r>
      <w:r>
        <w:rPr>
          <w:lang w:val="el" w:eastAsia="el"/>
        </w:rPr>
        <w:t xml:space="preserve"> Μετά την εξέταση της ένστασης του ελεγχόμενου φορέα, η απόφαση οριστικοποιείται και ο δικαιούχος προβαίνει στις απαραίτητες ενέργειες.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Τήρηση κανόνων πληροφόρησης και</w:t>
      </w:r>
    </w:p>
    <w:p>
      <w:pPr>
        <w:spacing w:before="240" w:after="240"/>
        <w:rPr>
          <w:lang w:val="el" w:eastAsia="el"/>
        </w:rPr>
      </w:pPr>
      <w:r>
        <w:rPr>
          <w:lang w:val="el" w:eastAsia="el"/>
        </w:rPr>
        <w:t>δημοσιότητας ως προς το συγχρηματοδοτούμενο από πόρους του ΕΣΠΑ σκέλος</w:t>
      </w:r>
    </w:p>
    <w:p>
      <w:pPr>
        <w:pStyle w:val="MainText"/>
        <w:spacing w:before="120" w:after="0"/>
        <w:rPr>
          <w:lang w:val="el" w:eastAsia="el"/>
        </w:rPr>
      </w:pPr>
      <w:r>
        <w:rPr>
          <w:b/>
          <w:bCs/>
          <w:lang w:val="el" w:eastAsia="el"/>
        </w:rPr>
        <w:t>1.</w:t>
      </w:r>
      <w:r>
        <w:rPr>
          <w:lang w:val="el" w:eastAsia="el"/>
        </w:rPr>
        <w:t xml:space="preserve"> Όλοι οι εμπλεκόμενοι φορείς τηρούν τους κανόνες πληροφόρησης και επικοινωνίας, όπως αυτοί καθορίζονται στον Καν. (ΕΕ) 1303/2013 (άρθρα 115-117, ΕΕΕΕ L347 και Παράρτημα ΧΙΙ)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Στις Προσκλήσεις που θα εκδοθούν σύμφωνα με τις διατάξεις της παρούσας εξειδικεύεται ή/και ορίζεται οτιδήποτε δεν αναφέρεται στους όρους της παρούσας, στο πλαίσιο της εθνικής και της ενωσιακής νομοθεσίας.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