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30/003/000/48</w:t>
      </w:r>
      <w:r>
        <w:rPr>
          <w:lang w:val="el" w:eastAsia="el"/>
        </w:rPr>
        <w:t xml:space="preserve">44 </w:t>
      </w:r>
    </w:p>
    <w:p>
      <w:pPr>
        <w:spacing w:before="240" w:after="240"/>
        <w:rPr>
          <w:lang w:val="el" w:eastAsia="el"/>
        </w:rPr>
      </w:pPr>
      <w:r>
        <w:rPr>
          <w:b/>
          <w:bCs/>
          <w:lang w:val="el" w:eastAsia="el"/>
        </w:rPr>
        <w:t>Απόσταξη σύκων και αποσύκων από μικρούς αποσταγματοποιούς (διήμερους) των Δημοτικών Ενοτήτων Κεραμιδίου (του Δήμου Ρήγα Φεραίου) και Αργαλαστής (του Δήμου Νοτίου Πηλίου) του Νομού Μαγνησίας.</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E.2 του άρθρου 7 του ν. 2969/2001 «Αιθυλική αλκοόλη και αλκοολούχα προϊόντα» (Α’ 281),</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82 του ν. 2960/2001 «Εθνικός Τελωνειακός Κώδικας» (Α’ 265) και του Κανονισμού (ΕΕ) 2019/787 «Για τον ορισμό, την περιγραφή, την παρουσίαση και την επισήμανση των αλκοολούχων ποτών, τη χρήση των ονομασιών των αλκοολούχων ποτών στην παρουσίαση και επισήμανση άλλων τροφίμων, την προστασία των γεωγραφικών ενδείξεων για τα αλκοολούχα ποτά, τη χρήση της αιθυλικής αλκοόλης και των προϊόντων απόσταξης γεωργικής προέλευσης σε ποτά με αλκοόλη, και για την κατάργηση του Κανονισμού (ΕΚ) 110/2008» (L 130) και</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spacing w:before="240" w:after="240"/>
        <w:rPr>
          <w:lang w:val="el" w:eastAsia="el"/>
        </w:rPr>
      </w:pPr>
      <w:r>
        <w:rPr>
          <w:lang w:val="el" w:eastAsia="el"/>
        </w:rPr>
        <w:t>3. Τo υπ’ αρ. 30/033/000/2465/5-11-2021 έγγραφο της Χ.Υ. Βόλου με το οποίο, διαβιβάζονται το υπ’ αρ. 15685/16-09-2021 έγγραφο του Δήμου Νοτίου Πηλίου (για τη Δημοτική Ενότητα Αργαλαστής) και το υπ’ αρ. 7860/24-09-2021 έγγραφο, του Δήμου Ρήγα Φεραίου (για τη Δημοτική Ενότητα Κεραμιδίου), που αφορούν αιτήσεις των παραγωγών σύκων - αποσύκων των εν λόγω Δημοτικών Ενοτήτων, με τις οποίες αιτούνται την άδεια για την απόσταξη των σύκων και αποσύκων της παραγωγής τους.</w:t>
      </w:r>
    </w:p>
    <w:p>
      <w:pPr>
        <w:spacing w:before="240" w:after="240"/>
        <w:rPr>
          <w:lang w:val="el" w:eastAsia="el"/>
        </w:rPr>
      </w:pPr>
      <w:r>
        <w:rPr>
          <w:lang w:val="el" w:eastAsia="el"/>
        </w:rPr>
        <w:t>4. Τους λόγους σκοπιμότητας έκδοσης της παρούσας απόφασης, που σχετίζονται με την οικονομική ενίσχυση των συκοπαραγωγών των προαναφερθεισών Δημοτικών Ενοτήτων του Νομού Μαγνησίας και το γεγονός ότι, σύμφωνα με το προαναφερθέν υπ’ αρ. 30/033/000/2465/ 5-11-2021 σχετικό έγγραφο της Χημικής Υπηρεσίας Βόλου, τα προς απόσταξη σύκα και απόσυκα των εν λόγω παραγωγών, κατόπιν ελέγχου από την εν λόγω Χημική Υπηρεσία, είναι κατάλληλα για τον σκοπό που προορίζονται.</w:t>
      </w:r>
    </w:p>
    <w:p>
      <w:pPr>
        <w:spacing w:before="240" w:after="240"/>
        <w:rPr>
          <w:lang w:val="el" w:eastAsia="el"/>
        </w:rPr>
      </w:pPr>
      <w:r>
        <w:rPr>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 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6. Την υπ’ αρ. 30/003/000/4803/10-12-2021 σχετική εισήγηση της Διεύθυνσης Αλκοόλης και Τροφίμων του Γενικού Χημείου του Κράτους (Γ.Χ.Κ.), για την έκδοση της παρούσας απόφασης.</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I. Επιτρέπουμε την απόσταξη σύκων και αποσύκων από τους μικρούς αποσταγματοποιούς (διήμερους) των Δημοτικών Ενοτήτων Κεραμιδίου του Δήμου Ρήγα Φεραίου και Αργαλαστής του Δήμου Νοτίου Πηλίου, του Νομού Μαγνησίας, για την περίοδο 2021-2022, επί καταβολή του προβλεπόμενου φόρου σύμφωνα με τις διατάξεις της παρ. 1 του άρθρου 82 του ν. 2960/2001 «Εθνικός Τελωνειακός Κώδικας» (Α’ 265) και υπό την προϋπόθεση της τήρησης και των λοιπών σχετικών διατάξεων του ν. 2969/2001.</w:t>
      </w:r>
    </w:p>
    <w:p>
      <w:pPr>
        <w:spacing w:before="240" w:after="240"/>
        <w:rPr>
          <w:lang w:val="el" w:eastAsia="el"/>
        </w:rPr>
      </w:pPr>
      <w:r>
        <w:rPr>
          <w:lang w:val="el" w:eastAsia="el"/>
        </w:rPr>
        <w:t>Οι χωρικά αρμόδιες Υπηρεσίες της Γενικής Διεύθυνσης Τελωνείων και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Κανονισμού (ΕΕ) 2019/787.</w:t>
      </w:r>
    </w:p>
    <w:p>
      <w:pPr>
        <w:spacing w:before="240" w:after="240"/>
        <w:rPr>
          <w:lang w:val="el" w:eastAsia="el"/>
        </w:rPr>
      </w:pPr>
      <w:r>
        <w:rPr>
          <w:lang w:val="el" w:eastAsia="el"/>
        </w:rPr>
        <w:t>II. Για τον προσδιορισμό του παραχθησόμενου «προϊόντος απόσταξης μικρών αποσταγματοποιών», να ληφθεί υπόψη το ενεχόμενο στα προς απόσταξη σύκα και απόσυκα σάκχαρο (εκφραζόμενο ως ιμβερτοσάκχαρο), όπως προσδιορίσθηκε, από τη Χημική Υπηρεσία Βόλου. III. Ως συντελεστής απόδοσης θα ληφθεί ο ισχύων, για τα σύκα και απόσυκα, βάσει του από 10 Απριλίου 1953 β.δ. «περί διατιμήσεως του Οινοπνεύματος» (Α’ 102) (σχετική η υπ’ αρ. 17/1953 εγκύκλιος του Γ.Χ.Κ.).</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Δεκεμβρίου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