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 ΤΜΗΜΑ Β΄</w:t>
      </w:r>
    </w:p>
    <w:p>
      <w:pPr>
        <w:pStyle w:val="PreambelText"/>
        <w:spacing w:before="240" w:after="240"/>
        <w:rPr>
          <w:lang w:val="el" w:eastAsia="el"/>
        </w:rPr>
      </w:pPr>
      <w:r>
        <w:rPr>
          <w:b/>
          <w:bCs/>
          <w:lang w:val="el" w:eastAsia="el"/>
        </w:rPr>
        <w:t>ΓΕΝΙΚΗ ΔΙΕΥΘΥΝΣΗ ΗΛΕΚΤΡΟΝΙΚΗΣ ΔΙΑΚΥΒΕΡΝΗΣΗΣ</w:t>
      </w:r>
    </w:p>
    <w:p>
      <w:pPr>
        <w:pStyle w:val="PreambelText"/>
        <w:spacing w:before="240" w:after="240"/>
        <w:rPr>
          <w:lang w:val="el" w:eastAsia="el"/>
        </w:rPr>
      </w:pPr>
      <w:r>
        <w:rPr>
          <w:b/>
          <w:bCs/>
          <w:lang w:val="el" w:eastAsia="el"/>
        </w:rPr>
        <w:t>ΔΙΕΥΘΥΝΣΗ ΑΝΑΠΤΥΞΗΣ ΦΟΡΟΛΟΓΙΚΩΝ</w:t>
      </w:r>
    </w:p>
    <w:p>
      <w:pPr>
        <w:pStyle w:val="PreambelText"/>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ΕΦΑΡΜΟΓΩΝ ΦΟΡΟΛΟΓΙΑΣ ΕΙΣΟΔΗΜΑΤΟΣ</w:t>
      </w:r>
    </w:p>
    <w:p>
      <w:pPr>
        <w:spacing w:before="240" w:after="240"/>
        <w:rPr>
          <w:lang w:val="el" w:eastAsia="el"/>
        </w:rPr>
      </w:pPr>
      <w:r>
        <w:rPr>
          <w:lang w:val="el" w:eastAsia="el"/>
        </w:rPr>
        <w:t xml:space="preserve">3. </w:t>
      </w:r>
      <w:r>
        <w:rPr>
          <w:b/>
          <w:bCs/>
          <w:lang w:val="el" w:eastAsia="el"/>
        </w:rPr>
        <w:t>ΥΠΟΥΡΓΕΙΟ ΨΗΦΙΑΚΗΣ ΔΙΑΚΥΒΕΡΝΗΣΗΣ ΓΕΝΙΚΗ ΓΡΑΜΜΑΤΕΙΑ ΨΗΦΙΑΚΗΣ ΔΙΑΚΥΒΕΡΝΗΣΗΣ</w:t>
      </w:r>
    </w:p>
    <w:p>
      <w:pPr>
        <w:spacing w:before="240" w:after="240"/>
        <w:rPr>
          <w:lang w:val="el" w:eastAsia="el"/>
        </w:rPr>
      </w:pPr>
      <w:r>
        <w:rPr>
          <w:b/>
          <w:bCs/>
          <w:lang w:val="el" w:eastAsia="el"/>
        </w:rPr>
        <w:t>ΚΑΙ ΑΠΛΟΥΣΤΕΥΣΗΣ ΔΙΑΔΙΚΑΣΙΩΝ ΥΠΗΡΕΣΙΑ ΣΥΝΤΟΝΙΣΜΟΥ ΕΝΙΑΙΑΣ ΨΗΦΙΑΚΗΣ ΠΥΛΗΣ</w:t>
      </w:r>
    </w:p>
    <w:p>
      <w:pPr>
        <w:spacing w:before="240" w:after="240"/>
        <w:rPr>
          <w:lang w:val="el" w:eastAsia="el"/>
        </w:rPr>
      </w:pPr>
      <w:r>
        <w:rPr>
          <w:b/>
          <w:bCs/>
          <w:lang w:val="el" w:eastAsia="el"/>
        </w:rPr>
        <w:t>Θέμα: Ρύθμιση ειδικότερων θεμάτων για την παροχή δημοσίων πληροφοριών (open data) σχετικά με την κατάσταση κίνησης ή ακινησίας των οχημάτων για τα οποία έχει εκδοθεί άδεια κυκλοφορίας στην Ελλάδα, την τρέχουσα κατάσταση ασφάλισής τους, τυχόν δήλωσή τους ως απωλεσθέντων ή κλαπέντων, μέσω της Ενιαίας Ψηφιακής Πύλης της Δημόσιας Διοίκησης (gov.gr - ΕΨΠ) και κάθε άλλη αναγκαία λεπτομέρεια.</w:t>
      </w:r>
    </w:p>
    <w:p>
      <w:pPr>
        <w:spacing w:before="240" w:after="240"/>
        <w:rPr>
          <w:lang w:val="el" w:eastAsia="el"/>
        </w:rPr>
      </w:pPr>
      <w:r>
        <w:rPr>
          <w:b/>
          <w:bCs/>
          <w:lang w:val="el" w:eastAsia="el"/>
        </w:rPr>
        <w:t>Διαδικασία και λεπτομέρειες χορήγησης των στοιχείων μητρώου οχημάτων από την Α.Α.Δ.Ε., προς δημοσίευση.</w:t>
      </w:r>
    </w:p>
    <w:p>
      <w:pPr>
        <w:spacing w:before="240" w:after="240"/>
        <w:rPr>
          <w:lang w:val="el" w:eastAsia="el"/>
        </w:rPr>
      </w:pPr>
      <w:r>
        <w:rPr>
          <w:b/>
          <w:bCs/>
          <w:lang w:val="el" w:eastAsia="el"/>
        </w:rPr>
        <w:t>KOINH ΑΠΟΦΑΣΗ</w:t>
      </w:r>
    </w:p>
    <w:p>
      <w:pPr>
        <w:spacing w:before="240" w:after="240"/>
        <w:rPr>
          <w:lang w:val="el" w:eastAsia="el"/>
        </w:rPr>
      </w:pPr>
      <w:r>
        <w:rPr>
          <w:b/>
          <w:bCs/>
          <w:lang w:val="el" w:eastAsia="el"/>
        </w:rPr>
        <w:t>Ο ΥΠΟΥΡΓΟΣ ΕΠΙΚΡΑΤΕΙΑΣΟ ΥΦΥΠΟΥΡΓΟΣ ΟΙΚΟΝΟΜΙΚΩΝΟ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2367/1953 «Περί τίτλων κυριότητας, ταξινομήσεως, αδειών κυκλοφορίας και φορολογίας αυτοκινήτων» (Α’ 82),και ιδίως την παρ. 4A του άρθρου 22 καθώς και την παρ. 3 του ίδιου άρθρου,</w:t>
      </w:r>
    </w:p>
    <w:p>
      <w:pPr>
        <w:pStyle w:val="StructureList1"/>
        <w:spacing w:before="120" w:after="0"/>
        <w:rPr>
          <w:lang w:val="el" w:eastAsia="el"/>
        </w:rPr>
      </w:pPr>
      <w:r>
        <w:rPr>
          <w:lang w:val="el" w:eastAsia="el"/>
        </w:rPr>
        <w:t>β)</w:t>
      </w:r>
      <w:r>
        <w:rPr>
          <w:lang w:val="en" w:eastAsia="en"/>
        </w:rPr>
        <w:tab/>
      </w:r>
      <w:r>
        <w:rPr>
          <w:b/>
          <w:bCs/>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(Α’184) και ιδίως του Κεφ. Ι΄ του μέρους Α΄ του νόμου αυτού,</w:t>
      </w:r>
    </w:p>
    <w:p>
      <w:pPr>
        <w:pStyle w:val="StructureList1"/>
        <w:spacing w:before="120" w:after="0"/>
        <w:rPr>
          <w:lang w:val="el" w:eastAsia="el"/>
        </w:rPr>
      </w:pPr>
      <w:r>
        <w:rPr>
          <w:lang w:val="el" w:eastAsia="el"/>
        </w:rPr>
        <w:t>γ)</w:t>
      </w:r>
      <w:r>
        <w:rPr>
          <w:lang w:val="en" w:eastAsia="en"/>
        </w:rPr>
        <w:tab/>
      </w:r>
      <w:r>
        <w:rPr>
          <w:b/>
          <w:bCs/>
          <w:lang w:val="el" w:eastAsia="el"/>
        </w:rPr>
        <w:t>του ν. 4704/2020 «Επιτάχυνση και απλούστευση της ενίσχυσης οπτικοακουστικών έργων, ενίσχυση της Ψηφιακής Διακυβέρνησης και άλλες διατάξεις» (Α’ 133) και ιδίως, των άρθρων 16 και 17,</w:t>
      </w:r>
    </w:p>
    <w:p>
      <w:pPr>
        <w:pStyle w:val="StructureList1"/>
        <w:spacing w:before="120" w:after="0"/>
        <w:rPr>
          <w:lang w:val="el" w:eastAsia="el"/>
        </w:rPr>
      </w:pPr>
      <w:r>
        <w:rPr>
          <w:lang w:val="el" w:eastAsia="el"/>
        </w:rPr>
        <w:t>δ)</w:t>
      </w:r>
      <w:r>
        <w:rPr>
          <w:lang w:val="en" w:eastAsia="en"/>
        </w:rPr>
        <w:tab/>
      </w:r>
      <w:r>
        <w:rPr>
          <w:b/>
          <w:bCs/>
          <w:lang w:val="el" w:eastAsia="el"/>
        </w:rPr>
        <w:t>του Κανονισμού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119/1),</w:t>
      </w:r>
    </w:p>
    <w:p>
      <w:pPr>
        <w:pStyle w:val="StructureList1"/>
        <w:spacing w:before="120" w:after="0"/>
        <w:rPr>
          <w:lang w:val="el" w:eastAsia="el"/>
        </w:rPr>
      </w:pPr>
      <w:r>
        <w:rPr>
          <w:lang w:val="el" w:eastAsia="el"/>
        </w:rPr>
        <w:t>ε)</w:t>
      </w:r>
      <w:r>
        <w:rPr>
          <w:lang w:val="en" w:eastAsia="en"/>
        </w:rPr>
        <w:tab/>
      </w:r>
      <w:r>
        <w:rPr>
          <w:b/>
          <w:bCs/>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στ)</w:t>
      </w:r>
      <w:r>
        <w:rPr>
          <w:lang w:val="en" w:eastAsia="en"/>
        </w:rPr>
        <w:tab/>
      </w:r>
      <w:r>
        <w:rPr>
          <w:b/>
          <w:bCs/>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του άρθρου 47,</w:t>
      </w:r>
    </w:p>
    <w:p>
      <w:pPr>
        <w:pStyle w:val="StructureList1"/>
        <w:spacing w:before="120" w:after="0"/>
        <w:rPr>
          <w:lang w:val="el" w:eastAsia="el"/>
        </w:rPr>
      </w:pPr>
      <w:r>
        <w:rPr>
          <w:lang w:val="el" w:eastAsia="el"/>
        </w:rPr>
        <w:t>ζ)</w:t>
      </w:r>
      <w:r>
        <w:rPr>
          <w:lang w:val="en" w:eastAsia="en"/>
        </w:rPr>
        <w:tab/>
      </w:r>
      <w:r>
        <w:rPr>
          <w:b/>
          <w:bCs/>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η)</w:t>
      </w:r>
      <w:r>
        <w:rPr>
          <w:lang w:val="en" w:eastAsia="en"/>
        </w:rPr>
        <w:tab/>
      </w:r>
      <w:r>
        <w:rPr>
          <w:b/>
          <w:bCs/>
          <w:lang w:val="el" w:eastAsia="el"/>
        </w:rPr>
        <w:t>του π.δ. 83/2019 «Διορισμός Αντιπροέδρου της Κυβέρνησης, Υπουργών, Αναπληρωτών Υπουργών και Υφυπουργών (Α’ 121&amp; Α’ 126 για διόρθωση σφάλματος),</w:t>
      </w:r>
    </w:p>
    <w:p>
      <w:pPr>
        <w:pStyle w:val="StructureList1"/>
        <w:spacing w:before="120" w:after="0"/>
        <w:rPr>
          <w:lang w:val="el" w:eastAsia="el"/>
        </w:rPr>
      </w:pPr>
      <w:r>
        <w:rPr>
          <w:lang w:val="el" w:eastAsia="el"/>
        </w:rPr>
        <w:t>θ)</w:t>
      </w:r>
      <w:r>
        <w:rPr>
          <w:lang w:val="en" w:eastAsia="en"/>
        </w:rPr>
        <w:tab/>
      </w:r>
      <w:r>
        <w:rPr>
          <w:b/>
          <w:bCs/>
          <w:lang w:val="el" w:eastAsia="el"/>
        </w:rPr>
        <w:t>του π.δ. 40/2020 «Οργανισμός του Υπουργείου Ψηφιακής Διακυβέρνησης» (Α’ 85), όπως ισχύει,</w:t>
      </w:r>
    </w:p>
    <w:p>
      <w:pPr>
        <w:pStyle w:val="StructureList1"/>
        <w:spacing w:before="120" w:after="0"/>
        <w:rPr>
          <w:lang w:val="el" w:eastAsia="el"/>
        </w:rPr>
      </w:pPr>
      <w:r>
        <w:rPr>
          <w:lang w:val="el" w:eastAsia="el"/>
        </w:rPr>
        <w:t>ι)</w:t>
      </w:r>
      <w:r>
        <w:rPr>
          <w:lang w:val="en" w:eastAsia="en"/>
        </w:rPr>
        <w:tab/>
      </w:r>
      <w:r>
        <w:rPr>
          <w:b/>
          <w:bCs/>
          <w:lang w:val="el" w:eastAsia="el"/>
        </w:rPr>
        <w:t>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 σε συνδυασμό με την παρ. 22 του άρθρου 119 του ν.4622/2019 (Α’133),</w:t>
      </w:r>
    </w:p>
    <w:p>
      <w:pPr>
        <w:pStyle w:val="StructureList1"/>
        <w:spacing w:before="120" w:after="0"/>
        <w:rPr>
          <w:lang w:val="el" w:eastAsia="el"/>
        </w:rPr>
      </w:pPr>
      <w:r>
        <w:rPr>
          <w:lang w:val="el" w:eastAsia="el"/>
        </w:rPr>
        <w:t>ια)</w:t>
      </w:r>
      <w:r>
        <w:rPr>
          <w:lang w:val="en" w:eastAsia="en"/>
        </w:rPr>
        <w:tab/>
      </w:r>
      <w:r>
        <w:rPr>
          <w:b/>
          <w:bCs/>
          <w:lang w:val="el" w:eastAsia="el"/>
        </w:rPr>
        <w:t>της αριθ. Υ6/2019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ιβ)</w:t>
      </w:r>
      <w:r>
        <w:rPr>
          <w:lang w:val="en" w:eastAsia="en"/>
        </w:rPr>
        <w:tab/>
      </w:r>
      <w:r>
        <w:rPr>
          <w:b/>
          <w:bCs/>
          <w:lang w:val="el" w:eastAsia="el"/>
        </w:rPr>
        <w:t>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(Α’222), και ιδίως της περ.1 της υποπαρ. Ε7 του άρθρου πρώτου,</w:t>
      </w:r>
    </w:p>
    <w:p>
      <w:pPr>
        <w:pStyle w:val="StructureList1"/>
        <w:spacing w:before="120" w:after="0"/>
        <w:rPr>
          <w:lang w:val="el" w:eastAsia="el"/>
        </w:rPr>
      </w:pPr>
      <w:r>
        <w:rPr>
          <w:lang w:val="el" w:eastAsia="el"/>
        </w:rPr>
        <w:t>ιγ)</w:t>
      </w:r>
      <w:r>
        <w:rPr>
          <w:lang w:val="en" w:eastAsia="en"/>
        </w:rPr>
        <w:tab/>
      </w:r>
      <w:r>
        <w:rPr>
          <w:b/>
          <w:bCs/>
          <w:lang w:val="el" w:eastAsia="el"/>
        </w:rPr>
        <w:t>του ν. 2214/1994 (Α’75) «Αντικειμενικό σύστημα φορολογίας εισοδήματος και άλλες διατάξεις» (Α’75) και ιδίως του άρθρου 40,</w:t>
      </w:r>
    </w:p>
    <w:p>
      <w:pPr>
        <w:pStyle w:val="StructureList1"/>
        <w:spacing w:before="120" w:after="0"/>
        <w:rPr>
          <w:lang w:val="el" w:eastAsia="el"/>
        </w:rPr>
      </w:pPr>
      <w:r>
        <w:rPr>
          <w:lang w:val="el" w:eastAsia="el"/>
        </w:rPr>
        <w:t>ιδ)</w:t>
      </w:r>
      <w:r>
        <w:rPr>
          <w:lang w:val="en" w:eastAsia="en"/>
        </w:rPr>
        <w:tab/>
      </w:r>
      <w:r>
        <w:rPr>
          <w:b/>
          <w:bCs/>
          <w:lang w:val="el" w:eastAsia="el"/>
        </w:rPr>
        <w:t>του ν. 2948/2001 «Κυκλοφορία τραπεζογραμματίων και κερμάτων ευρώ και φορολογικές ρυθμίσεις για την εισαγωγή του ευρώ» (Α΄242) και ιδίως της παρ. 1 του άρθρου 20,</w:t>
      </w:r>
    </w:p>
    <w:p>
      <w:pPr>
        <w:pStyle w:val="StructureList1"/>
        <w:spacing w:before="120" w:after="0"/>
        <w:rPr>
          <w:lang w:val="el" w:eastAsia="el"/>
        </w:rPr>
      </w:pPr>
      <w:r>
        <w:rPr>
          <w:lang w:val="el" w:eastAsia="el"/>
        </w:rPr>
        <w:t>ιε)</w:t>
      </w:r>
      <w:r>
        <w:rPr>
          <w:lang w:val="en" w:eastAsia="en"/>
        </w:rPr>
        <w:tab/>
      </w:r>
      <w:r>
        <w:rPr>
          <w:b/>
          <w:bCs/>
          <w:lang w:val="el" w:eastAsia="el"/>
        </w:rPr>
        <w:t>του ν.3986/2011 «Επείγοντα Μέτρα Εφαρμογής Μεσοπρόθεσμου Πλαισίου Δημοσιονομικής Στρατηγικής 2012-2015.»(Α΄152) και ιδίως των παρ. 2 και 3 του άρθρου 35,</w:t>
      </w:r>
    </w:p>
    <w:p>
      <w:pPr>
        <w:pStyle w:val="StructureList1"/>
        <w:spacing w:before="120" w:after="0"/>
        <w:rPr>
          <w:lang w:val="el" w:eastAsia="el"/>
        </w:rPr>
      </w:pPr>
      <w:r>
        <w:rPr>
          <w:lang w:val="el" w:eastAsia="el"/>
        </w:rPr>
        <w:t>ιστ)</w:t>
      </w:r>
      <w:r>
        <w:rPr>
          <w:lang w:val="en" w:eastAsia="en"/>
        </w:rPr>
        <w:tab/>
      </w:r>
      <w:r>
        <w:rPr>
          <w:b/>
          <w:bCs/>
          <w:lang w:val="el" w:eastAsia="el"/>
        </w:rPr>
        <w:t>του ν.4410/2016 «Τροποποιήσεις του Εθνικού Τελωνειακού Κώδικα προς ενίσχυση της καταπολέμησης της παράνομης εμπορίας καπνού και βιομηχανοποιημένων καπνών και Ίδρυση Συντονιστικού Κέντρου για την Καταπολέμηση του λαθρεμπορίου, εναρμόνιση της ελληνικής νομοθεσίας προς την απόφαση 2009/917/ΔΕΥ του Συμβουλίου της 30ής Νοεμβρίου 2009 για τη χρήση της πληροφορικής για τελωνειακούς σκοπούς και άλλες διατάξεις αρμοδιότητας Υπουργείου Οικονομικών και ενσωμάτωση στην εθνική νομοθεσία των άρθρων 15, 16 και 18 της οδηγίας 2014/40/ΕΕ του Ευρωπαϊκού Κοινοβουλίου και του Συμβουλίου της 3ης Απριλίου 2014 για την προσέγγιση των νομοθετικών, κανονιστικών και διοικητικών διατάξεων των κρατών - μελών σχετικά με την κατασκευή, την παρουσίαση και την πώληση προϊόντων καπνού και συναφών προϊόντων και την κατάργηση της οδηγίας 2001/37/ΕΚ και άλλες διατάξεις» (Α΄141) και ιδίως του άρθρου 46,</w:t>
      </w:r>
    </w:p>
    <w:p>
      <w:pPr>
        <w:pStyle w:val="StructureList1"/>
        <w:spacing w:before="120" w:after="0"/>
        <w:rPr>
          <w:lang w:val="el" w:eastAsia="el"/>
        </w:rPr>
      </w:pPr>
      <w:r>
        <w:rPr>
          <w:lang w:val="el" w:eastAsia="el"/>
        </w:rPr>
        <w:t>ιζ)</w:t>
      </w:r>
      <w:r>
        <w:rPr>
          <w:lang w:val="en" w:eastAsia="en"/>
        </w:rPr>
        <w:tab/>
      </w:r>
      <w:r>
        <w:rPr>
          <w:b/>
          <w:bCs/>
          <w:lang w:val="el" w:eastAsia="el"/>
        </w:rPr>
        <w:t>του ν.4758/2020 «Περιστολή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(Α΄242)και ιδίως του άρθρου 38,</w:t>
      </w:r>
    </w:p>
    <w:p>
      <w:pPr>
        <w:pStyle w:val="StructureList1"/>
        <w:spacing w:before="120" w:after="0"/>
        <w:rPr>
          <w:lang w:val="el" w:eastAsia="el"/>
        </w:rPr>
      </w:pPr>
      <w:r>
        <w:rPr>
          <w:lang w:val="el" w:eastAsia="el"/>
        </w:rPr>
        <w:t>ιη)</w:t>
      </w:r>
      <w:r>
        <w:rPr>
          <w:lang w:val="en" w:eastAsia="en"/>
        </w:rPr>
        <w:tab/>
      </w:r>
      <w:r>
        <w:rPr>
          <w:b/>
          <w:bCs/>
          <w:lang w:val="el" w:eastAsia="el"/>
        </w:rPr>
        <w:t>του π.δ. 142/2017 «Περί του Oργανισμού του Υπουργείου Οικονομικών» (Α΄181), ιθ) της υπ’ αριθ. Υ2/9.7.2019 Απόφασης του Πρωθυπουργού «Σύσταση Θέσεων Αναπληρωτή Υπουργού και Υφυπουργών» (Β΄2901),</w:t>
      </w:r>
    </w:p>
    <w:p>
      <w:pPr>
        <w:pStyle w:val="StructureList1"/>
        <w:spacing w:before="120" w:after="0"/>
        <w:rPr>
          <w:lang w:val="el" w:eastAsia="el"/>
        </w:rPr>
      </w:pPr>
      <w:r>
        <w:rPr>
          <w:lang w:val="el" w:eastAsia="el"/>
        </w:rPr>
        <w:t>κ)</w:t>
      </w:r>
      <w:r>
        <w:rPr>
          <w:lang w:val="en" w:eastAsia="en"/>
        </w:rPr>
        <w:tab/>
      </w:r>
      <w:r>
        <w:rPr>
          <w:b/>
          <w:bCs/>
          <w:lang w:val="el" w:eastAsia="el"/>
        </w:rPr>
        <w:t>της υπ΄αριθ. ΥΠΟΙΚ 339 ΕΞ 2019/18-7-2019 Απόφασης του Πρωθυπουργού και του Υπουργού Οικονομικών «Ανάθεση αρμοδιοτήτων στον Υφυπουργό Οικονομικών Απόστολο Βεσυρόπουλο» (Β΄3051),</w:t>
      </w:r>
    </w:p>
    <w:p>
      <w:pPr>
        <w:pStyle w:val="StructureList1"/>
        <w:spacing w:before="120" w:after="0"/>
        <w:rPr>
          <w:lang w:val="el" w:eastAsia="el"/>
        </w:rPr>
      </w:pPr>
      <w:r>
        <w:rPr>
          <w:lang w:val="el" w:eastAsia="el"/>
        </w:rPr>
        <w:t>κα)</w:t>
      </w:r>
      <w:r>
        <w:rPr>
          <w:lang w:val="en" w:eastAsia="en"/>
        </w:rPr>
        <w:tab/>
      </w:r>
      <w:r>
        <w:rPr>
          <w:b/>
          <w:bCs/>
          <w:lang w:val="el" w:eastAsia="el"/>
        </w:rPr>
        <w:t>του ν.4389/2016 με θέμα «Επείγουσες διατάξεις για την εφαρμογή της συμφωνίας δημοσιονομικών στόχων και διαρθρωτικών μεταρρυθμίσεων και άλλες διατάξεις» (Α΄94) και ιδίως του Κεφαλαίου Α «Σύσταση Ανεξάρτητης Αρχής Δημοσίων Εσόδων» του Μέρους πρώτου,</w:t>
      </w:r>
    </w:p>
    <w:p>
      <w:pPr>
        <w:pStyle w:val="StructureList1"/>
        <w:spacing w:before="120" w:after="0"/>
        <w:rPr>
          <w:lang w:val="el" w:eastAsia="el"/>
        </w:rPr>
      </w:pPr>
      <w:r>
        <w:rPr>
          <w:lang w:val="el" w:eastAsia="el"/>
        </w:rPr>
        <w:t>κβ)</w:t>
      </w:r>
      <w:r>
        <w:rPr>
          <w:lang w:val="en" w:eastAsia="en"/>
        </w:rPr>
        <w:tab/>
      </w:r>
      <w:r>
        <w:rPr>
          <w:b/>
          <w:bCs/>
          <w:lang w:val="el" w:eastAsia="el"/>
        </w:rPr>
        <w:t>της υπ’ αρ. Δ.6Α 1015213 ΕΞ 2013/28.1.2013 κοινής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372), όπως τροποποιήθηκε, συμπληρώθηκε και ισχύει, σε συνδυασμό με τις διατάξεις της υποπαραγράφου α΄της παρ. 3 του άρθρου 41 του ν. 4389/2016,</w:t>
      </w:r>
    </w:p>
    <w:p>
      <w:pPr>
        <w:pStyle w:val="StructureList1"/>
        <w:spacing w:before="120" w:after="0"/>
        <w:rPr>
          <w:lang w:val="el" w:eastAsia="el"/>
        </w:rPr>
      </w:pPr>
      <w:r>
        <w:rPr>
          <w:lang w:val="el" w:eastAsia="el"/>
        </w:rPr>
        <w:t>κγ)</w:t>
      </w:r>
      <w:r>
        <w:rPr>
          <w:lang w:val="en" w:eastAsia="en"/>
        </w:rPr>
        <w:tab/>
      </w:r>
      <w:r>
        <w:rPr>
          <w:b/>
          <w:bCs/>
          <w:lang w:val="el" w:eastAsia="el"/>
        </w:rPr>
        <w:t>της υπ’αριθμ.1της από 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όπως ισχύουν και τις αποφάσεις υπ’ αριθ. 39/3/30.11.2017 (Υ.Ο.Δ.Δ. 689) του Συμβουλίου Διοίκησης της Α.Α.Δ.Ε. και την αριθ. 5294/ΕΞ 2020 (ΥΟΔΔ 27/17.1.2020) Απόφαση Υπουργού Οικονομικών με θέμα « Ανανέωση της θητείας του Διοικητή της Ανεξάρτητης Αρχής Δημοσίων Εσόδων» (Υ.Ο.Δ.Δ. 27)</w:t>
      </w:r>
    </w:p>
    <w:p>
      <w:pPr>
        <w:pStyle w:val="StructureList1"/>
        <w:spacing w:before="120" w:after="0"/>
        <w:rPr>
          <w:lang w:val="el" w:eastAsia="el"/>
        </w:rPr>
      </w:pPr>
      <w:r>
        <w:rPr>
          <w:lang w:val="el" w:eastAsia="el"/>
        </w:rPr>
        <w:t>κδ)</w:t>
      </w:r>
      <w:r>
        <w:rPr>
          <w:lang w:val="en" w:eastAsia="en"/>
        </w:rPr>
        <w:tab/>
      </w:r>
      <w:r>
        <w:rPr>
          <w:b/>
          <w:bCs/>
          <w:lang w:val="el" w:eastAsia="el"/>
        </w:rPr>
        <w:t>της υπ’ αριθ. Δ.ΟΡΓ. Α 1125859 ΕΞ2020/23.10.2020 Απόφασης του Διοικητή της Ανεξάρτητης Αρχής Δημοσίων Εσόδων «Οργανισμός της Ανεξάρτητης Αρχής Δημοσίων Εσόδων (Α.Α.Δ.Ε.)» (Β΄4738).</w:t>
      </w:r>
    </w:p>
    <w:p>
      <w:pPr>
        <w:pStyle w:val="StructureList1"/>
        <w:spacing w:before="120" w:after="0"/>
        <w:rPr>
          <w:lang w:val="el" w:eastAsia="el"/>
        </w:rPr>
      </w:pPr>
      <w:r>
        <w:rPr>
          <w:lang w:val="el" w:eastAsia="el"/>
        </w:rPr>
        <w:t>κε)</w:t>
      </w:r>
      <w:r>
        <w:rPr>
          <w:lang w:val="en" w:eastAsia="en"/>
        </w:rPr>
        <w:tab/>
      </w:r>
      <w:r>
        <w:rPr>
          <w:b/>
          <w:bCs/>
          <w:lang w:val="el" w:eastAsia="el"/>
        </w:rPr>
        <w:t>της αριθμ.118944 ΕΞ 23.10.2019Απόφασης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StructureList1"/>
        <w:spacing w:before="120" w:after="0"/>
        <w:rPr>
          <w:lang w:val="el" w:eastAsia="el"/>
        </w:rPr>
      </w:pPr>
      <w:r>
        <w:rPr>
          <w:lang w:val="el" w:eastAsia="el"/>
        </w:rPr>
        <w:t>κστ)</w:t>
      </w:r>
      <w:r>
        <w:rPr>
          <w:lang w:val="en" w:eastAsia="en"/>
        </w:rPr>
        <w:tab/>
      </w:r>
      <w:r>
        <w:rPr>
          <w:b/>
          <w:bCs/>
          <w:lang w:val="el" w:eastAsia="el"/>
        </w:rPr>
        <w:t>των παρ. 3 και 4 του αρ. 26 του ν. 4141/2013 «Επενδυτικά εργαλεία ανάπτυξης, παροχή πιστώσεων και άλλες διατάξεις.» (Α’ 81).</w:t>
      </w:r>
    </w:p>
    <w:p>
      <w:pPr>
        <w:spacing w:before="240" w:after="240"/>
        <w:rPr>
          <w:lang w:val="el" w:eastAsia="el"/>
        </w:rPr>
      </w:pPr>
      <w:r>
        <w:rPr>
          <w:lang w:val="el" w:eastAsia="el"/>
        </w:rPr>
        <w:t xml:space="preserve">2. </w:t>
      </w:r>
      <w:r>
        <w:rPr>
          <w:b/>
          <w:bCs/>
          <w:lang w:val="el" w:eastAsia="el"/>
        </w:rPr>
        <w:t>Την ανάγκη παροχής βελτιωμένου επιπέδου ηλεκτρονικών υπηρεσιών προς τα φυσικά πρόσωπα και τις επιχειρήσεις μέσω της Ενιαίας Ψηφιακής Πύλης της Δημόσιας Διοίκησης (gov.gr- ΕΨΠ)με στόχο δημιουργία ενός ασφαλούς περιβάλλοντος για την ορθή διεκπεραίωση των υπηρεσιών αυτών.</w:t>
      </w:r>
    </w:p>
    <w:p>
      <w:pPr>
        <w:spacing w:before="240" w:after="240"/>
        <w:rPr>
          <w:lang w:val="el" w:eastAsia="el"/>
        </w:rPr>
      </w:pPr>
      <w:r>
        <w:rPr>
          <w:lang w:val="el" w:eastAsia="el"/>
        </w:rPr>
        <w:t xml:space="preserve">3. </w:t>
      </w:r>
      <w:r>
        <w:rPr>
          <w:b/>
          <w:bCs/>
          <w:lang w:val="el" w:eastAsia="el"/>
        </w:rPr>
        <w:t>Το υπ’ αρ. πρωτ. 259726/27.09.2021 έγγραφο του Υπουργείου Υποδομών και Μεταφορών για τη χορήγηση στην Ενιαία Ψηφιακή Πύλη της Δημόσιας Διοίκησης των στοιχείων οχημάτων που αποστέλλονται στην ΑΑΔΕ καθημερινά από την Υπηρεσία Υποστήριξης Πληροφορικής και Ηλεκτρονικών Συστημάτων του εν λόγω Υπουργείου, με τον περιορισμό αυτό να γίνεται σύμφωνα με τις προϋποθέσεις του Κανονισμού (ΕΕ) 2016/679 και του ν. 4624/2019 (Α’137) για την προστασία των φυσικών προσώπων έναντι της επεξεργασίας των δεδομένων προσωπικού χαρακτήρα και για την ελεύθερη κυκλοφορία των δεδομένων αυτών.</w:t>
      </w:r>
    </w:p>
    <w:p>
      <w:pPr>
        <w:spacing w:before="240" w:after="240"/>
        <w:rPr>
          <w:lang w:val="el" w:eastAsia="el"/>
        </w:rPr>
      </w:pPr>
      <w:r>
        <w:rPr>
          <w:lang w:val="el" w:eastAsia="el"/>
        </w:rPr>
        <w:t xml:space="preserve">4. </w:t>
      </w:r>
      <w:r>
        <w:rPr>
          <w:b/>
          <w:bCs/>
          <w:lang w:val="el" w:eastAsia="el"/>
        </w:rPr>
        <w:t>Το από 31.08.2021 μήνυμα ηλεκτρονικού ταχυδρομείου του Επικουρικού Κεφαλαίου Ασφάλισης Ευθύνης από Ατυχήματα Αυτοκινήτων, για τη χορήγηση στην Ενιαία Ψηφιακή Πύλη της Δημόσιας Διοίκησης των στοιχείων ασφάλισης που λαμβάνει η ΑΑΔΕ από το Κέντρο Πληροφοριών μέσω υλοποιημένου web service.</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Δημιουργία ιστοτόπου παροχής δημοσίων πληροφοριών για την κατάσταση οχημάτων για ταοποία έχει εκδοθεί άδεια κυκλοφορίας στην Ελλάδα</w:t>
      </w:r>
    </w:p>
    <w:p>
      <w:pPr>
        <w:spacing w:before="240" w:after="240"/>
        <w:rPr>
          <w:lang w:val="el" w:eastAsia="el"/>
        </w:rPr>
      </w:pPr>
      <w:r>
        <w:rPr>
          <w:b/>
          <w:bCs/>
          <w:lang w:val="el" w:eastAsia="el"/>
        </w:rPr>
        <w:t>Στην Ενιαία Ψηφιακή Πύλη της Δημόσιας Διοίκησης (gov.gr – ΕΨΠ)δημιουργείται ειδικός ιστότοπος, όπου παρέχονται δημόσιες πληροφορίες (open data),με βάση μόνο τον αριθμό κυκλοφορίας των οχημάτων στο μητρώο οχημάτων της ΑΑΔΕ, σχετικά με την κατάσταση κίνησης ή ακινησίας των οχημάτων για τα οποία έχει εκδοθεί άδεια κυκλοφορίας στην Ελλάδα, την τρέχουσα κατάσταση ασφάλισής τους, τυχόν δήλωσή τους ως απωλεσθέντων ή κλαπέντων,καθώς και τα χαρακτηριστικά των οχημάτων.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και λεπτομέρειες χορήγησης των στοιχείων μητρώου οχημάτων της Α.Α.Δ.Ε.</w:t>
      </w:r>
    </w:p>
    <w:p>
      <w:pPr>
        <w:pStyle w:val="MainText"/>
        <w:spacing w:before="120" w:after="0"/>
        <w:rPr>
          <w:lang w:val="el" w:eastAsia="el"/>
        </w:rPr>
      </w:pPr>
      <w:r>
        <w:rPr>
          <w:b/>
          <w:bCs/>
          <w:lang w:val="el" w:eastAsia="el"/>
        </w:rPr>
        <w:t>1.</w:t>
      </w:r>
      <w:r>
        <w:rPr>
          <w:lang w:val="el" w:eastAsia="el"/>
        </w:rPr>
        <w:t xml:space="preserve"> </w:t>
      </w:r>
      <w:r>
        <w:rPr>
          <w:b/>
          <w:bCs/>
          <w:lang w:val="el" w:eastAsia="el"/>
        </w:rPr>
        <w:t>α. Για την εφαρμογή των διατάξεων του άρθρου 1 της παρούσας, η ΑΑΔΕ διαθέτει στην Ενιαία Ψηφιακή Πύλη του ίδιου άρθρου, τα δεδομένα του Πληροφοριακού Συστήματος Οχημάτων που αφορούν τον αριθμό κυκλοφορίας του οχήματος, τα χαρακτηριστικά του οχήματος (ενδεικτικά χρώμα, κατασκευαστής και τύπος),την κατάσταση κίνησης ή ακινησίας αυτού, την τρέχουσα κατάσταση ασφάλισής του, και την τυχόν δήλωσή του ως «απωλεσθέν» ή «κλαπέν για το σύνολο των οχημάτων για τα οποία έχει εκδοθεί άδεια κυκλοφορίας στην Ελλάδα από τις υπηρεσίες του Υπουργείου Υποδομών και Μεταφορών και τα οποία εμπίπτουν στις κείμενες διατάξεις περί τελών κυκλοφορίας.</w:t>
      </w:r>
    </w:p>
    <w:p>
      <w:pPr>
        <w:spacing w:before="240" w:after="240"/>
        <w:rPr>
          <w:lang w:val="el" w:eastAsia="el"/>
        </w:rPr>
      </w:pPr>
      <w:r>
        <w:rPr>
          <w:b/>
          <w:bCs/>
          <w:lang w:val="el" w:eastAsia="el"/>
        </w:rPr>
        <w:t>β. Δεν αποστέλλονται προς δημοσίευση στοιχεία ταυτότητας των ιδιοκτητών ή κατόχων των οχημάτων ούτε στοιχεία οφειλών από τέλη κυκλοφορίας.</w:t>
      </w:r>
    </w:p>
    <w:p>
      <w:pPr>
        <w:pStyle w:val="MainText"/>
        <w:spacing w:before="120" w:after="0"/>
        <w:rPr>
          <w:lang w:val="el" w:eastAsia="el"/>
        </w:rPr>
      </w:pPr>
      <w:r>
        <w:rPr>
          <w:b/>
          <w:bCs/>
          <w:lang w:val="el" w:eastAsia="el"/>
        </w:rPr>
        <w:t>2.</w:t>
      </w:r>
      <w:r>
        <w:rPr>
          <w:lang w:val="el" w:eastAsia="el"/>
        </w:rPr>
        <w:t xml:space="preserve"> </w:t>
      </w:r>
      <w:r>
        <w:rPr>
          <w:b/>
          <w:bCs/>
          <w:lang w:val="el" w:eastAsia="el"/>
        </w:rPr>
        <w:t>Η ΑΑΔΕ χορηγεί τα στοιχεία του Πληροφοριακού Συστήματος Οχημάτων προς δημοσίευση στον ειδικό ιστότοπο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Οι απαιτούμενες διαλειτουργικότητες πραγματοποιούνται μέσω του Κέντρου Διαλειτουργικότητας (ΚΕ.Δ.) της Γενικής Γραμματείας Πληροφοριακών Συστημάτων Δημόσιας Διοίκησης του Υπουργείου Ψηφιακής Διακυβέρνησης, σύμφωνα με τα οριζόμενα στο άρθρο 47 του ν. 4623/2019 και το άρθρο 84 του ν. 4727/2020.</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Πρόσβαση στον ειδικό ιστότοπο</w:t>
      </w:r>
    </w:p>
    <w:p>
      <w:pPr>
        <w:spacing w:before="240" w:after="240"/>
        <w:rPr>
          <w:lang w:val="el" w:eastAsia="el"/>
        </w:rPr>
      </w:pPr>
      <w:r>
        <w:rPr>
          <w:b/>
          <w:bCs/>
          <w:lang w:val="el" w:eastAsia="el"/>
        </w:rPr>
        <w:t>Η πρόσβαση στις πληροφορίες του άρθρου 1 δεν απαιτεί αυθεντικοποίηση και πραγματοποιείται με βάση μόνο τον αριθμό κυκλοφορίας του οχήματος ως αυτό εμφανίζεται στο μητρώο οχημάτων της Ανεξάρτητης Αρχής Δημοσίων Εσόδων.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Εξειδίκευση Παρεχόμενων πληροφοριών</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Ενιαία Ψηφιακή Πύλη (gov.gr-ΕΨΠ),παρουσιάζονται οι ακόλουθες πληροφορίες: α. Πληροφορία για την κατάσταση του οχήματος, ενδεικτικά σε «κλοπή», «κίνηση» ή «ακινησία», καθώς και ημερομηνία που τέθηκε σε ακινησία.</w:t>
      </w:r>
    </w:p>
    <w:p>
      <w:pPr>
        <w:spacing w:before="240" w:after="240"/>
        <w:rPr>
          <w:lang w:val="el" w:eastAsia="el"/>
        </w:rPr>
      </w:pPr>
      <w:r>
        <w:rPr>
          <w:b/>
          <w:bCs/>
          <w:lang w:val="el" w:eastAsia="el"/>
        </w:rPr>
        <w:t>β. Πληροφορία για την κατάσταση ασφάλισης του, αν είναι «ασφαλισμένο» ή «ανασφάλιστο», και στην περίπτωση που είναι ασφαλισμένο την ημερομηνία και ώρα έναρξης και λήξης ασφάλισης γ. Χαρακτηριστικά του οχήματος, ενδεικτικά χρώμα, κατασκευαστής και τύπος.</w:t>
      </w:r>
    </w:p>
    <w:p>
      <w:pPr>
        <w:pStyle w:val="MainText"/>
        <w:spacing w:before="120" w:after="0"/>
        <w:rPr>
          <w:lang w:val="el" w:eastAsia="el"/>
        </w:rPr>
      </w:pPr>
      <w:r>
        <w:rPr>
          <w:b/>
          <w:bCs/>
          <w:lang w:val="el" w:eastAsia="el"/>
        </w:rPr>
        <w:t>2.</w:t>
      </w:r>
      <w:r>
        <w:rPr>
          <w:lang w:val="el" w:eastAsia="el"/>
        </w:rPr>
        <w:t xml:space="preserve"> </w:t>
      </w:r>
      <w:r>
        <w:rPr>
          <w:b/>
          <w:bCs/>
          <w:lang w:val="el" w:eastAsia="el"/>
        </w:rPr>
        <w:t>α. Τα στοιχεία ταυτότητας των ιδιοκτητών ή κατόχων των οχημάτων δε δημοσιοποιούνται. β. Στοιχεία για οφειλές από τέλη κυκλοφορίας δεν εμφανίζονται και δε χορηγούνται.</w:t>
      </w:r>
    </w:p>
    <w:p>
      <w:pPr>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ΑΑΔΕ Ο ΥΠΟΥΡΓΟΣ ΕΠΙΚΡΑΤΕΙΑΣ Ο ΥΦΥΠΟΥΡΓΟΣ ΟΙΚΟΝΟΜΙΚΩΝ</w:t>
      </w:r>
    </w:p>
    <w:p>
      <w:pPr>
        <w:spacing w:before="240" w:after="240"/>
        <w:rPr>
          <w:lang w:val="el" w:eastAsia="el"/>
        </w:rPr>
      </w:pPr>
      <w:r>
        <w:rPr>
          <w:b/>
          <w:bCs/>
          <w:lang w:val="el" w:eastAsia="el"/>
        </w:rPr>
        <w:t>ΓΕΩΡΓΙΟΣ ΠΙΤΣΙΛΗΣ ΚΥΡΙΑΚΟΣ ΠΙΕΡΡΑΚΑΚΗΣ 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άμεση δημοσίευση)</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w:t>
      </w:r>
      <w:r>
        <w:rPr>
          <w:b/>
          <w:bCs/>
          <w:sz w:val="30"/>
          <w:szCs w:val="30"/>
          <w:vertAlign w:val="superscript"/>
          <w:lang w:val="el" w:eastAsia="el"/>
        </w:rPr>
        <w:t>ου</w:t>
      </w:r>
      <w:r>
        <w:rPr>
          <w:b/>
          <w:bCs/>
          <w:lang w:val="el" w:eastAsia="el"/>
        </w:rPr>
        <w:t xml:space="preserve"> Υπουργού Οικονομικών.</w:t>
      </w:r>
    </w:p>
    <w:p>
      <w:pPr>
        <w:spacing w:before="240" w:after="240"/>
        <w:rPr>
          <w:lang w:val="el" w:eastAsia="el"/>
        </w:rPr>
      </w:pPr>
      <w:r>
        <w:rPr>
          <w:lang w:val="el" w:eastAsia="el"/>
        </w:rPr>
        <w:t xml:space="preserve">2. </w:t>
      </w:r>
      <w:r>
        <w:rPr>
          <w:b/>
          <w:bCs/>
          <w:lang w:val="el" w:eastAsia="el"/>
        </w:rPr>
        <w:t>Γραφείο κ</w:t>
      </w:r>
      <w:r>
        <w:rPr>
          <w:b/>
          <w:bCs/>
          <w:sz w:val="30"/>
          <w:szCs w:val="30"/>
          <w:vertAlign w:val="superscript"/>
          <w:lang w:val="el" w:eastAsia="el"/>
        </w:rPr>
        <w:t>ου</w:t>
      </w:r>
      <w:r>
        <w:rPr>
          <w:b/>
          <w:bCs/>
          <w:lang w:val="el" w:eastAsia="el"/>
        </w:rPr>
        <w:t xml:space="preserve"> Υφυπουργού Οικονομικών</w:t>
      </w:r>
    </w:p>
    <w:p>
      <w:pPr>
        <w:spacing w:before="240" w:after="240"/>
        <w:rPr>
          <w:lang w:val="el" w:eastAsia="el"/>
        </w:rPr>
      </w:pPr>
      <w:r>
        <w:rPr>
          <w:lang w:val="el" w:eastAsia="el"/>
        </w:rPr>
        <w:t xml:space="preserve">3. </w:t>
      </w:r>
      <w:r>
        <w:rPr>
          <w:b/>
          <w:bCs/>
          <w:lang w:val="el" w:eastAsia="el"/>
        </w:rPr>
        <w:t>Γραφείο κ</w:t>
      </w:r>
      <w:r>
        <w:rPr>
          <w:b/>
          <w:bCs/>
          <w:sz w:val="30"/>
          <w:szCs w:val="30"/>
          <w:vertAlign w:val="superscript"/>
          <w:lang w:val="el" w:eastAsia="el"/>
        </w:rPr>
        <w:t>ου</w:t>
      </w:r>
      <w:r>
        <w:rPr>
          <w:b/>
          <w:bCs/>
          <w:lang w:val="el" w:eastAsia="el"/>
        </w:rPr>
        <w:t xml:space="preserve"> Υπουργού Επικρατείας</w:t>
      </w:r>
    </w:p>
    <w:p>
      <w:pPr>
        <w:spacing w:before="240" w:after="240"/>
        <w:rPr>
          <w:lang w:val="el" w:eastAsia="el"/>
        </w:rPr>
      </w:pPr>
      <w:r>
        <w:rPr>
          <w:lang w:val="el" w:eastAsia="el"/>
        </w:rPr>
        <w:t xml:space="preserve">4. </w:t>
      </w:r>
      <w:r>
        <w:rPr>
          <w:b/>
          <w:bCs/>
          <w:lang w:val="el" w:eastAsia="el"/>
        </w:rPr>
        <w:t>Υπουργείο Ψηφιακής Διακυβέρνησης</w:t>
      </w:r>
    </w:p>
    <w:p>
      <w:pPr>
        <w:spacing w:before="240" w:after="240"/>
        <w:rPr>
          <w:lang w:val="el" w:eastAsia="el"/>
        </w:rPr>
      </w:pPr>
      <w:r>
        <w:rPr>
          <w:b/>
          <w:bCs/>
          <w:lang w:val="el" w:eastAsia="el"/>
        </w:rPr>
        <w:t>Γενική Γραμματεία Ψηφιακής Διακυβέρνησης &amp; Απλούστευσης Διαδικασιών</w:t>
      </w:r>
    </w:p>
    <w:p>
      <w:pPr>
        <w:spacing w:before="240" w:after="240"/>
        <w:rPr>
          <w:lang w:val="el" w:eastAsia="el"/>
        </w:rPr>
      </w:pPr>
      <w:r>
        <w:rPr>
          <w:b/>
          <w:bCs/>
          <w:lang w:val="el" w:eastAsia="el"/>
        </w:rPr>
        <w:t>Υπηρεσία Συντονισμού Ενιαίας Ψηφιακής Πύλης</w:t>
      </w:r>
    </w:p>
    <w:p>
      <w:pPr>
        <w:spacing w:before="240" w:after="240"/>
        <w:rPr>
          <w:lang w:val="el" w:eastAsia="el"/>
        </w:rPr>
      </w:pPr>
      <w:r>
        <w:rPr>
          <w:lang w:val="el" w:eastAsia="el"/>
        </w:rPr>
        <w:t xml:space="preserve">5.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6. </w:t>
      </w:r>
      <w:r>
        <w:rPr>
          <w:b/>
          <w:bCs/>
          <w:lang w:val="el" w:eastAsia="el"/>
        </w:rPr>
        <w:t>Όλες τις Δ.Ο.Υ. και τα Ελεγκτικά Κέντρα</w:t>
      </w:r>
    </w:p>
    <w:p>
      <w:pPr>
        <w:spacing w:before="240" w:after="240"/>
        <w:rPr>
          <w:lang w:val="el" w:eastAsia="el"/>
        </w:rPr>
      </w:pPr>
      <w:r>
        <w:rPr>
          <w:lang w:val="el" w:eastAsia="el"/>
        </w:rPr>
        <w:t xml:space="preserve">7. </w:t>
      </w:r>
      <w:r>
        <w:rPr>
          <w:b/>
          <w:bCs/>
          <w:lang w:val="el" w:eastAsia="el"/>
        </w:rPr>
        <w:t>Όλες τις Περιφέρειες</w:t>
      </w:r>
    </w:p>
    <w:p>
      <w:pPr>
        <w:spacing w:before="240" w:after="240"/>
        <w:rPr>
          <w:lang w:val="el" w:eastAsia="el"/>
        </w:rPr>
      </w:pPr>
      <w:r>
        <w:rPr>
          <w:lang w:val="el" w:eastAsia="el"/>
        </w:rPr>
        <w:t xml:space="preserve">8. </w:t>
      </w:r>
      <w:r>
        <w:rPr>
          <w:b/>
          <w:bCs/>
          <w:lang w:val="el" w:eastAsia="el"/>
        </w:rPr>
        <w:t>ΕΝΩΣΗ ΑΣΦΑΛΙΣΤΙΚΩΝ ΕΤΑΙΡΕΙΩΝ ΕΛΛΑΔΑΣ</w:t>
      </w:r>
    </w:p>
    <w:p>
      <w:pPr>
        <w:spacing w:before="240" w:after="240"/>
        <w:rPr>
          <w:lang w:val="el" w:eastAsia="el"/>
        </w:rPr>
      </w:pPr>
      <w:r>
        <w:rPr>
          <w:lang w:val="el" w:eastAsia="el"/>
        </w:rPr>
        <w:t xml:space="preserve">9. </w:t>
      </w:r>
      <w:r>
        <w:rPr>
          <w:b/>
          <w:bCs/>
          <w:lang w:val="el" w:eastAsia="el"/>
        </w:rPr>
        <w:t>Περιοδικό «Φορολογική Επιθεώρηση»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Διεύθυνσης Φορολογικής Διοίκησης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Όλες τις Φορολογικές Δ/νσεις και Τμήματα</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Ελέγχων</w:t>
      </w:r>
    </w:p>
    <w:p>
      <w:pPr>
        <w:spacing w:before="240" w:after="240"/>
        <w:rPr>
          <w:lang w:val="el" w:eastAsia="el"/>
        </w:rPr>
      </w:pPr>
      <w:r>
        <w:rPr>
          <w:lang w:val="el" w:eastAsia="el"/>
        </w:rPr>
        <w:t xml:space="preserve">7. </w:t>
      </w:r>
      <w:r>
        <w:rPr>
          <w:b/>
          <w:bCs/>
          <w:lang w:val="el" w:eastAsia="el"/>
        </w:rPr>
        <w:t>Διεύθυνση Ανάπτυξης Φορολογικών Εφαρμογών (ΔΑΦΕ)</w:t>
      </w:r>
    </w:p>
    <w:p>
      <w:pPr>
        <w:spacing w:before="240" w:after="240"/>
        <w:rPr>
          <w:lang w:val="el" w:eastAsia="el"/>
        </w:rPr>
      </w:pPr>
      <w:r>
        <w:rPr>
          <w:lang w:val="el" w:eastAsia="el"/>
        </w:rPr>
        <w:t xml:space="preserve">8. </w:t>
      </w:r>
      <w:r>
        <w:rPr>
          <w:b/>
          <w:bCs/>
          <w:lang w:val="el" w:eastAsia="el"/>
        </w:rPr>
        <w:t>Διεύθυνση Επιχειρησιακών Διαδικασιών (ΔΙΕΠΙΔΙ)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