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138352</w:t>
      </w:r>
    </w:p>
    <w:p>
      <w:pPr>
        <w:spacing w:before="240" w:after="240"/>
        <w:rPr>
          <w:lang w:val="el" w:eastAsia="el"/>
        </w:rPr>
      </w:pPr>
      <w:r>
        <w:rPr>
          <w:b/>
          <w:bCs/>
          <w:lang w:val="el" w:eastAsia="el"/>
        </w:rPr>
        <w:t>Τροποποίηση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 όπως τροποποιήθηκε με την υπ’ αρ. 104186/24.09.2021 (Β’ 4486) υπουργική απόφαση.</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παρ. 4 του άρθρου 86 του ν. 4635/2019 «Επενδύω στην Ελλάδα και άλλες διατάξεις» (Α’ 167), που παρέχει την εξουσιοδότηση για την έκδοση της παρούσας, β. του άρθρου 90 του Κώδικα της νομοθεσίας για την Κυβέρνηση και τα κυβερνητικά όργανα (π.δ. 63/2005, Α’ 98), όπως διατηρήθηκε σε ισχύ με την παρ. 22 του άρθρου 119 του ν. 4622/2019 (Α’133).</w:t>
      </w:r>
    </w:p>
    <w:p>
      <w:pPr>
        <w:spacing w:before="240" w:after="240"/>
        <w:rPr>
          <w:lang w:val="el" w:eastAsia="el"/>
        </w:rPr>
      </w:pPr>
      <w:r>
        <w:rPr>
          <w:lang w:val="el" w:eastAsia="el"/>
        </w:rPr>
        <w:t>γ.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δ. του π.δ. 147/2017 «Οργανισμός του Υπουργείου Οικονομίας και Ανάπτυξης (Α’ 192),</w:t>
      </w:r>
    </w:p>
    <w:p>
      <w:pPr>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στ. της υπ’ αρ. 90043/10.8.2021 απόφασης του Υπουργού Ανάπτυξης και Επενδύσεων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 και</w:t>
      </w:r>
    </w:p>
    <w:p>
      <w:pPr>
        <w:spacing w:before="240" w:after="240"/>
        <w:rPr>
          <w:lang w:val="el" w:eastAsia="el"/>
        </w:rPr>
      </w:pPr>
      <w:r>
        <w:rPr>
          <w:lang w:val="el" w:eastAsia="el"/>
        </w:rPr>
        <w:t>ζ. της υπ’ αρ. 104186/24.9.2021 απόφασης του Υπουργού Ανάπτυξης και Επενδύσεων «Τροποποίηση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 (Β’ 4486).</w:t>
      </w:r>
    </w:p>
    <w:p>
      <w:pPr>
        <w:spacing w:before="240" w:after="240"/>
        <w:rPr>
          <w:lang w:val="el" w:eastAsia="el"/>
        </w:rPr>
      </w:pPr>
      <w:r>
        <w:rPr>
          <w:lang w:val="el" w:eastAsia="el"/>
        </w:rPr>
        <w:t>2. Την υπ’ αρ. 136201/14-12-2021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spacing w:before="240" w:after="240"/>
        <w:rPr>
          <w:lang w:val="el" w:eastAsia="el"/>
        </w:rPr>
      </w:pPr>
      <w:r>
        <w:rPr>
          <w:lang w:val="el" w:eastAsia="el"/>
        </w:rPr>
        <w:t>Την τροποποίηση του άρθρου 7 και του ΠΑΡΑΡΤΗΜΑΤΟΣ I της υπ’ αρ. 90043/10.8.2021 υπουργικής απόφασης «Καθορισμός των Κωδικών Αριθμών Δραστηριότητας (Κ.Α.Δ.) που αντιστοιχούν σε εμπορική δραστηριότητα και μη εμπορική δραστηριότητα. Εγγραφή και υποχρεώσεις δημοσιότητας των φυσικών προσώπων που εγγράφονται στο Γ.Ε.ΜΗ. βάσει Κ.Α.Δ.» (Β’ 4066),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τίθεται σε ισχύ από την 1η Οκτωβρίου 2021, με εξαίρεση τα άρθρα 3 και 4 που τίθενται σε ισχύ την 1η Απριλίου 2022».</w:t>
      </w:r>
    </w:p>
    <w:p>
      <w:pPr>
        <w:spacing w:before="240" w:after="240"/>
        <w:rPr>
          <w:lang w:val="el" w:eastAsia="el"/>
        </w:rPr>
      </w:pPr>
      <w:r>
        <w:rPr>
          <w:lang w:val="el" w:eastAsia="el"/>
        </w:rPr>
        <w:t>Τροποποίηση ΠΑΡΑΡΤΗΜΑΤΟΣ I</w:t>
      </w:r>
    </w:p>
    <w:p>
      <w:pPr>
        <w:spacing w:before="240" w:after="240"/>
        <w:rPr>
          <w:lang w:val="el" w:eastAsia="el"/>
        </w:rPr>
      </w:pPr>
      <w:r>
        <w:rPr>
          <w:lang w:val="el" w:eastAsia="el"/>
        </w:rPr>
        <w:t>Στο Παράρτημα Ι προστίθενται οι ακόλουθοι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διαφόρων προϊόντων από καταστήματα αφορολόγητων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στάθμευσης αυτοκινήτων σε χώρους αεροδρομίων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οικογενειακής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ηλεκτρικών οχημάτων για τη μεταφορά επιβατών,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ηλεκτρικών οχημάτων για τη μεταφορά δέκα ή περισσότερων επιβατών, χωρίς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ηλεκτρικών μοτοσικλετών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ηλεκτρικών αναπηρικών καροτσιών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απεντόμωσης - μυοκτονίας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σχολών εκπαιδευτικής ρομποτικής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