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Α.ΔΙΕΥΘΥΝΣΗ ΔΑΣΜΟΛΟΓΙΚΩΝ ΘΕΜΑΤΩΝ</w:t>
      </w:r>
    </w:p>
    <w:p>
      <w:pPr>
        <w:pStyle w:val="PreambelText"/>
        <w:spacing w:before="240" w:after="240"/>
        <w:rPr>
          <w:lang w:val="el" w:eastAsia="el"/>
        </w:rPr>
      </w:pPr>
      <w:r>
        <w:rPr>
          <w:b/>
          <w:bCs/>
          <w:lang w:val="el" w:eastAsia="el"/>
        </w:rPr>
        <w:t>ΕΙΔΙΚΩΝ ΚΑΘΕΣΤΩΝ ΚΑΙ ΑΠΑΛΛΑΓΩΝ</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 ΔΑΣΜΟΛΟΓΙΚΩΝ ΚΑΙ</w:t>
      </w:r>
    </w:p>
    <w:p>
      <w:pPr>
        <w:spacing w:before="240" w:after="240"/>
        <w:rPr>
          <w:lang w:val="el" w:eastAsia="el"/>
        </w:rPr>
      </w:pPr>
      <w:r>
        <w:rPr>
          <w:b/>
          <w:bCs/>
          <w:lang w:val="el" w:eastAsia="el"/>
        </w:rPr>
        <w:t>ΦΟΡΟΛΟΓΙΚΩΝ ΑΠΑΛΛΑΓΩΝ</w:t>
      </w:r>
    </w:p>
    <w:p>
      <w:pPr>
        <w:spacing w:before="240" w:after="240"/>
        <w:rPr>
          <w:lang w:val="el" w:eastAsia="el"/>
        </w:rPr>
      </w:pPr>
      <w:r>
        <w:rPr>
          <w:b/>
          <w:bCs/>
          <w:lang w:val="el" w:eastAsia="el"/>
        </w:rPr>
        <w:t>Β. ΔΙΕΥΘΥΝΣΗ ΕΙΔΙΚΩΝ ΦΟΡΩΝ</w:t>
      </w:r>
    </w:p>
    <w:p>
      <w:pPr>
        <w:spacing w:before="240" w:after="240"/>
        <w:rPr>
          <w:lang w:val="el" w:eastAsia="el"/>
        </w:rPr>
      </w:pPr>
      <w:r>
        <w:rPr>
          <w:b/>
          <w:bCs/>
          <w:lang w:val="el" w:eastAsia="el"/>
        </w:rPr>
        <w:t>ΚΑΤΑΝΑΛΩΣΗΣ ΚΑΙ ΦΠΑ</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Φ.Π.Α.ΕΙΣΑΓΩΓΩΝ ΕΞΑΓΩΓΩΝ</w:t>
      </w:r>
    </w:p>
    <w:p>
      <w:pPr>
        <w:spacing w:before="240" w:after="240"/>
        <w:rPr>
          <w:lang w:val="el" w:eastAsia="el"/>
        </w:rPr>
      </w:pPr>
      <w:r>
        <w:rPr>
          <w:b/>
          <w:bCs/>
          <w:lang w:val="el" w:eastAsia="el"/>
        </w:rPr>
        <w:t>ΑΔΑ: ΩΞΘΙ46ΜΠ3Ζ-7ΒΧ</w:t>
      </w:r>
    </w:p>
    <w:p>
      <w:pPr>
        <w:spacing w:before="240" w:after="240"/>
        <w:rPr>
          <w:lang w:val="el" w:eastAsia="el"/>
        </w:rPr>
      </w:pPr>
      <w:r>
        <w:rPr>
          <w:b/>
          <w:bCs/>
          <w:lang w:val="el" w:eastAsia="el"/>
        </w:rPr>
        <w:t>Αριθ. ΦΕΚ: Β΄6050/20.12.2021</w:t>
      </w:r>
    </w:p>
    <w:p>
      <w:pPr>
        <w:spacing w:before="240" w:after="240"/>
        <w:rPr>
          <w:lang w:val="el" w:eastAsia="el"/>
        </w:rPr>
      </w:pPr>
      <w:r>
        <w:rPr>
          <w:b/>
          <w:bCs/>
          <w:lang w:val="el" w:eastAsia="el"/>
        </w:rPr>
        <w:t>Αθήνα, 17/12/ 2021</w:t>
      </w:r>
    </w:p>
    <w:p>
      <w:pPr>
        <w:spacing w:before="240" w:after="240"/>
        <w:rPr>
          <w:lang w:val="el" w:eastAsia="el"/>
        </w:rPr>
      </w:pPr>
      <w:r>
        <w:rPr>
          <w:b/>
          <w:bCs/>
          <w:lang w:val="el" w:eastAsia="el"/>
        </w:rPr>
        <w:t>Αριθ. Πρωτ.:Α.1253</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ΘΕΜΑ: Τροποποίηση της αρ. Δ18Α 5017560 ΕΞ2010/22.04.2010 ΑΥΟ (Β’ 610) «Όροι και προϋποθέσεις για την απαλλαγή από δασμούς και φόρους των καυσίμων που περιέχονται στις κανονικές δεξαμενές των μηχανοκίνητων οχημάτων δημοσίας χρήσης μεταφοράς εμπορευμάτων που εισέρχονται στην χώρα μας από τρίτες χώρες - καθορισμός ανώτατης ποσότητας».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O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Τις διατάξεις: α) της παρ. 2 του άρθρου 180 του Εθνικού Τελωνειακού Κώδικα (ν. 2960/2001, Α’ 265) και του άρθρου 80 του ν. 1684/1987 (Α’ 18),</w:t>
      </w:r>
    </w:p>
    <w:p>
      <w:pPr>
        <w:pStyle w:val="StructureList1"/>
        <w:spacing w:before="120" w:after="0"/>
        <w:rPr>
          <w:lang w:val="el" w:eastAsia="el"/>
        </w:rPr>
      </w:pPr>
      <w:r>
        <w:rPr>
          <w:lang w:val="el" w:eastAsia="el"/>
        </w:rPr>
        <w:t>β)</w:t>
      </w:r>
      <w:r>
        <w:rPr>
          <w:lang w:val="en" w:eastAsia="en"/>
        </w:rPr>
        <w:tab/>
      </w:r>
      <w:r>
        <w:rPr>
          <w:b/>
          <w:bCs/>
          <w:lang w:val="el" w:eastAsia="el"/>
        </w:rPr>
        <w:t>τις διατάξεις του Κεφαλαίου Α΄ «Σύσταση της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του άρθρου 79 του ν. 1684/1987 (Α’18) που αποτελεί ενσωμάτωση στο εσωτερικό δίκαιο της Οδηγίας 83/181/ΕΟΚ (νυν 2009/132/ΕΚ) «για την απαλλαγή από Φ.Π.Α ορισμένων οριστικών εισαγωγών αγαθών» (νυν Οδηγία 2009/132/ΕΚ),</w:t>
      </w:r>
    </w:p>
    <w:p>
      <w:pPr>
        <w:pStyle w:val="StructureList1"/>
        <w:spacing w:before="120" w:after="0"/>
        <w:rPr>
          <w:lang w:val="el" w:eastAsia="el"/>
        </w:rPr>
      </w:pPr>
      <w:r>
        <w:rPr>
          <w:lang w:val="el" w:eastAsia="el"/>
        </w:rPr>
        <w:t>ε)</w:t>
      </w:r>
      <w:r>
        <w:rPr>
          <w:lang w:val="en" w:eastAsia="en"/>
        </w:rPr>
        <w:tab/>
      </w:r>
      <w:r>
        <w:rPr>
          <w:b/>
          <w:bCs/>
          <w:lang w:val="el" w:eastAsia="el"/>
        </w:rPr>
        <w:t>της παραγράφου 2 του άρθρου 4 του Παραρτήματος Γ΄ της Διεθνούς Σύμβασης περί προσωρινής εισαγωγής του Συμβουλίου Τελωνειακής Συνεργασίας που κυρώθηκε με το ν. 2401/1996 (Α’ 97 ) και τα παραρτήματα αυτής έγιναν αποδεκτά εξ ονόματος της Ευρωπαϊκής Οικονομικής Κοινότητας με την αριθμ. 93/329/ΕΟΚ απόφαση του Συμβουλίου ΕΟΚ της 15</w:t>
      </w:r>
      <w:r>
        <w:rPr>
          <w:b/>
          <w:bCs/>
          <w:sz w:val="30"/>
          <w:szCs w:val="30"/>
          <w:vertAlign w:val="superscript"/>
          <w:lang w:val="el" w:eastAsia="el"/>
        </w:rPr>
        <w:t>ης</w:t>
      </w:r>
      <w:r>
        <w:rPr>
          <w:b/>
          <w:bCs/>
          <w:lang w:val="el" w:eastAsia="el"/>
        </w:rPr>
        <w:t xml:space="preserve"> Μαρτίου που αφορά τη σύναψη της σύμβασης για την προσωρινή εισαγωγή και την αποδοχή των παραρτημάτων της,</w:t>
      </w:r>
    </w:p>
    <w:p>
      <w:pPr>
        <w:pStyle w:val="StructureList1"/>
        <w:spacing w:before="120" w:after="0"/>
        <w:rPr>
          <w:lang w:val="el" w:eastAsia="el"/>
        </w:rPr>
      </w:pPr>
      <w:r>
        <w:rPr>
          <w:lang w:val="el" w:eastAsia="el"/>
        </w:rPr>
        <w:t>ε)</w:t>
      </w:r>
      <w:r>
        <w:rPr>
          <w:lang w:val="en" w:eastAsia="en"/>
        </w:rPr>
        <w:tab/>
      </w:r>
      <w:r>
        <w:rPr>
          <w:b/>
          <w:bCs/>
          <w:lang w:val="el" w:eastAsia="el"/>
        </w:rPr>
        <w:t>της περ. α) της παρ. 1 του άρθρου 107 και του άρθρου 108 του Κανονισμού (ΕΚ) αριθ. 1186/2009 του Συμβουλίου της 19</w:t>
      </w:r>
      <w:r>
        <w:rPr>
          <w:b/>
          <w:bCs/>
          <w:sz w:val="30"/>
          <w:szCs w:val="30"/>
          <w:vertAlign w:val="superscript"/>
          <w:lang w:val="el" w:eastAsia="el"/>
        </w:rPr>
        <w:t>ης</w:t>
      </w:r>
      <w:r>
        <w:rPr>
          <w:b/>
          <w:bCs/>
          <w:lang w:val="el" w:eastAsia="el"/>
        </w:rPr>
        <w:t xml:space="preserve"> Νοεμβρίου 2009 «για τη θέσπιση του κοινοτικού καθεστώτος τελωνειακών ατελειών» (L 324),</w:t>
      </w:r>
    </w:p>
    <w:p>
      <w:pPr>
        <w:spacing w:before="240" w:after="240"/>
        <w:rPr>
          <w:lang w:val="el" w:eastAsia="el"/>
        </w:rPr>
      </w:pPr>
      <w:r>
        <w:rPr>
          <w:lang w:val="el" w:eastAsia="el"/>
        </w:rPr>
        <w:t xml:space="preserve">2. </w:t>
      </w:r>
      <w:r>
        <w:rPr>
          <w:b/>
          <w:bCs/>
          <w:lang w:val="el" w:eastAsia="el"/>
        </w:rPr>
        <w:t>Των στοιχείων 12 και 131 του άρθρου 2 της υπό στοιχεία Δ6Α 1015213ΕΞ2013/28-1- 2013 απόφασης Υπουργού και Υφυπουργού Οικονομικών «Μεταβίβαση αρμοδιοτήτων στον Γενικό Γραμματέα της Γενικής Γραμματείας Δημοσίων Εσόδων του Υπουργείου Οικονομικών» (Β’ 130 και 132), σε συνδυασμό με τις διατάξεις της περ. α) της παρ. 3 του άρθρου 41 του ν. 4389/2016.</w:t>
      </w:r>
    </w:p>
    <w:p>
      <w:pPr>
        <w:spacing w:before="240" w:after="240"/>
        <w:rPr>
          <w:lang w:val="el" w:eastAsia="el"/>
        </w:rPr>
      </w:pPr>
      <w:r>
        <w:rPr>
          <w:lang w:val="el" w:eastAsia="el"/>
        </w:rPr>
        <w:t xml:space="preserve">3. </w:t>
      </w:r>
      <w:r>
        <w:rPr>
          <w:b/>
          <w:bCs/>
          <w:lang w:val="el" w:eastAsia="el"/>
        </w:rPr>
        <w:t>Την υπό στοιχεία Δ18Α 5017560 ΕΞ2010 ΑΥΟ (Β’ 610) «Όροι και προϋποθέσεις για την απαλλαγή από δασμούς και φόρους των καυσίμων που περιέχονται στις κανονικές δεξαμενές των μηχανοκίνητων οχημάτων δημοσίας χρήσης μεταφοράς εμπορευμάτων, που εισέρχονται στην χώρα μας από τρίτες χώρες - καθορισμός ανώτατης ποσότητας», όπως τροποποιήθηκε με την υπό στοιχεία Δ18Α 5030961 ΕΞ 2013/23-8-2013 απόφαση του Υφυπουργού Οικονομικών (Β΄2250) «τροποποίηση της υπό στοιχεία Δ18Α 5017560 ΕΞ2010 ΑΥΟ (Β’ 610) αναφορικά με τους όρους και προϋποθέσεις για την απαλλαγή από τους δασμούς και φόρους των καυσίμων που περιέχονται στις κανονικές δεξαμενές των μηχανοκίνητων οχημάτων δημοσίας χρήσης μεταφοράς εμπορευμάτων που εισέρχονται στην χώρα μας από τρίτες χώρες και τον καθορισμό ανώτατης ποσότητας των εν λόγω καυσίμων».</w:t>
      </w:r>
    </w:p>
    <w:p>
      <w:pPr>
        <w:spacing w:before="240" w:after="240"/>
        <w:rPr>
          <w:lang w:val="el" w:eastAsia="el"/>
        </w:rPr>
      </w:pPr>
      <w:r>
        <w:rPr>
          <w:lang w:val="el" w:eastAsia="el"/>
        </w:rPr>
        <w:t xml:space="preserve">4. </w:t>
      </w:r>
      <w:r>
        <w:rPr>
          <w:b/>
          <w:bCs/>
          <w:lang w:val="el" w:eastAsia="el"/>
        </w:rPr>
        <w:t>Την υπό στοιχεία Δ.0ΡΓ. Α 1125859 ΕΞ 2020/23.10.2020 απόφαση του Διοικητή της Ανεξάρτητης Αρχής Δημοσίων Εσόδων «Οργανισμός της Ανεξάρτητης Αρχής Δημοσίων Εσόδων» (Β’ 4738).</w:t>
      </w:r>
    </w:p>
    <w:p>
      <w:pPr>
        <w:spacing w:before="240" w:after="240"/>
        <w:rPr>
          <w:lang w:val="el" w:eastAsia="el"/>
        </w:rPr>
      </w:pPr>
      <w:r>
        <w:rPr>
          <w:lang w:val="el" w:eastAsia="el"/>
        </w:rPr>
        <w:t xml:space="preserve">5. </w:t>
      </w:r>
      <w:r>
        <w:rPr>
          <w:b/>
          <w:bCs/>
          <w:lang w:val="el" w:eastAsia="el"/>
        </w:rPr>
        <w:t>Την υπό στοιχεία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(Υ.Ο.Δ.Δ.18), σε συνδυασμό με τις διατάξεις του πρώτου εδαφίου της παρ. 10 του άρθρου 41 του ν. 4389/2016 και τις υπό στοιχεία αποφάσεις 39/3/30.11.2017 (Υ.Ο.Δ.Δ. 689) του Συμβουλίου Διοίκησης της Ανεξάρτητης Αρχής Δημοσίων Εσόδων και 5294 ΕΞ.2020/17.01.2020 (Υ.Ο.Δ.Δ.27)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6. </w:t>
      </w:r>
      <w:r>
        <w:rPr>
          <w:b/>
          <w:bCs/>
          <w:lang w:val="el" w:eastAsia="el"/>
        </w:rPr>
        <w:t>Την ανάγκη αύξησης του ορίου των καυσίμων που περιέχονται στις κανονικές δεξαμενές των μηχανοκίνητων οχημάτων δημοσίας χρήσης μεταφοράς εμπορευμάτων, που εισέρχονται στην χώρα μας από τρίτες χώρες για την διευκόλυνση και προσέλκυση διεθνών μεταφορικών/διαμετακομιστικών υπηρεσιών.</w:t>
      </w:r>
    </w:p>
    <w:p>
      <w:pPr>
        <w:spacing w:before="240" w:after="240"/>
        <w:rPr>
          <w:lang w:val="el" w:eastAsia="el"/>
        </w:rPr>
      </w:pPr>
      <w:r>
        <w:rPr>
          <w:lang w:val="el" w:eastAsia="el"/>
        </w:rPr>
        <w:t xml:space="preserve">7.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 Π Ο Φ Α Σ Ι Ζ ΟΥΜΕ</w:t>
      </w:r>
    </w:p>
    <w:p>
      <w:pPr>
        <w:spacing w:before="240" w:after="240"/>
        <w:rPr>
          <w:lang w:val="el" w:eastAsia="el"/>
        </w:rPr>
      </w:pPr>
      <w:r>
        <w:rPr>
          <w:b/>
          <w:bCs/>
          <w:lang w:val="el" w:eastAsia="el"/>
        </w:rPr>
        <w:t>Την τροποποίηση της υπό στοιχεία Δ18Α 5017560 ΕΞ2010/22.04.2010 ΑΥΟ (Β’ 610) «Όροι και προϋποθέσεις για την απαλλαγή από τους δασμούς και φόρους των καυσίμων που περιέχονται στις κανονικές δεξαμενές των μηχανοκίνητων οχημάτων δημοσίας χρήσης μεταφοράς εμπορευμάτων που εισέρχονται στην χώρα μας από τρίτες χώρες - καθορισμός ανώτατης ποσότητας», ως ακολούθως:</w:t>
      </w:r>
    </w:p>
    <w:p>
      <w:pPr>
        <w:pStyle w:val="Heading6"/>
        <w:spacing w:before="240" w:after="240"/>
        <w:rPr>
          <w:lang w:val="el" w:eastAsia="el"/>
        </w:rPr>
      </w:pPr>
      <w:r>
        <w:rPr>
          <w:b/>
          <w:bCs/>
          <w:u w:val="single"/>
          <w:lang w:val="el" w:eastAsia="el"/>
        </w:rPr>
        <w:t xml:space="preserve">Άρθρο </w:t>
      </w:r>
      <w:r>
        <w:rPr>
          <w:b/>
          <w:bCs/>
          <w:u w:val="single"/>
          <w:lang w:val="el" w:eastAsia="el"/>
        </w:rPr>
        <w:t>1</w:t>
      </w:r>
    </w:p>
    <w:p>
      <w:pPr>
        <w:pStyle w:val="Heading6"/>
        <w:spacing w:before="240" w:after="240"/>
        <w:rPr>
          <w:lang w:val="el" w:eastAsia="el"/>
        </w:rPr>
      </w:pPr>
      <w:r>
        <w:rPr>
          <w:b/>
          <w:bCs/>
          <w:lang w:val="el" w:eastAsia="el"/>
        </w:rPr>
        <w:t>Η παράγραφος 1 του άρθρου 3 αντικαθίσταται ως εξής:</w:t>
      </w:r>
    </w:p>
    <w:p>
      <w:pPr>
        <w:spacing w:before="240" w:after="240"/>
        <w:rPr>
          <w:lang w:val="el" w:eastAsia="el"/>
        </w:rPr>
      </w:pPr>
      <w:r>
        <w:rPr>
          <w:lang w:val="el" w:eastAsia="el"/>
        </w:rPr>
        <w:t xml:space="preserve">«1 </w:t>
      </w:r>
      <w:r>
        <w:rPr>
          <w:b/>
          <w:bCs/>
          <w:lang w:val="el" w:eastAsia="el"/>
        </w:rPr>
        <w:t>. Η μέγιστη ποσότητα των καυσίμων της παρ. 1 του άρθρου 1 της παρούσας απόφασης, για την οποία παρέχεται απαλλαγή από τον εισαγωγικό δασμό, τον Φόρο Προστιθέμενης Αξίας (Φ.Π.Α.) και τον Ειδικό Φόρο Κατανάλωσης (Ε.Φ.Κ.) καθορίζεται σε 350 λίτρα για το όχημα της παρ. 2 του ανωτέρω άρθρου 1 και 200 λίτρα για τον ρυμουλκούμενο ψυκτικό θάλαμο».</w:t>
      </w:r>
    </w:p>
    <w:p>
      <w:pPr>
        <w:pStyle w:val="Heading6"/>
        <w:spacing w:before="240" w:after="240"/>
        <w:rPr>
          <w:lang w:val="el" w:eastAsia="el"/>
        </w:rPr>
      </w:pPr>
      <w:r>
        <w:rPr>
          <w:rStyle w:val="article-num"/>
          <w:b/>
          <w:bCs/>
          <w:u w:val="single"/>
          <w:lang w:val="el" w:eastAsia="el"/>
        </w:rPr>
        <w:t xml:space="preserve">Άρθρο </w:t>
      </w:r>
      <w:r>
        <w:rPr>
          <w:rStyle w:val="article-num"/>
          <w:b/>
          <w:bCs/>
          <w:u w:val="single"/>
          <w:lang w:val="el" w:eastAsia="el"/>
        </w:rPr>
        <w:t>2</w:t>
      </w:r>
    </w:p>
    <w:p>
      <w:pPr>
        <w:pStyle w:val="MainText"/>
        <w:spacing w:before="120" w:after="0"/>
        <w:rPr>
          <w:lang w:val="el" w:eastAsia="el"/>
        </w:rPr>
      </w:pPr>
      <w:r>
        <w:rPr>
          <w:b/>
          <w:bCs/>
          <w:lang w:val="el" w:eastAsia="el"/>
        </w:rPr>
        <w:t>1.</w:t>
      </w:r>
      <w:r>
        <w:rPr>
          <w:lang w:val="el" w:eastAsia="el"/>
        </w:rPr>
        <w:t xml:space="preserve"> </w:t>
      </w:r>
      <w:r>
        <w:rPr>
          <w:b/>
          <w:bCs/>
          <w:lang w:val="el" w:eastAsia="el"/>
        </w:rPr>
        <w:t>Η απόφαση ισχύει από την ημερομηνία δημοσίευσής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Η απόφαση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 ΔΗΜΟΣΙΩΝ ΕΣΟΔΩΝ ΓΕΩΡΓΙΟΣ ΠΙΤΣΙΛΗΣ</w:t>
      </w:r>
    </w:p>
    <w:p>
      <w:pPr>
        <w:spacing w:before="240" w:after="240"/>
        <w:rPr>
          <w:lang w:val="el" w:eastAsia="el"/>
        </w:rPr>
      </w:pPr>
      <w:r>
        <w:rPr>
          <w:b/>
          <w:bCs/>
          <w:u w:val="single"/>
          <w:lang w:val="el" w:eastAsia="el"/>
        </w:rPr>
        <w:t>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Εθνικό Τυπογραφείο (Για δημοσίευση της παρούσας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Τελωνεία Α΄, Β΄ &amp; Γ΄ Τάξης</w:t>
      </w:r>
    </w:p>
    <w:p>
      <w:pPr>
        <w:pStyle w:val="MainText"/>
        <w:spacing w:before="120" w:after="0"/>
        <w:rPr>
          <w:lang w:val="el" w:eastAsia="el"/>
        </w:rPr>
      </w:pPr>
      <w:r>
        <w:rPr>
          <w:b/>
          <w:bCs/>
          <w:lang w:val="el" w:eastAsia="el"/>
        </w:rPr>
        <w:t>3.</w:t>
      </w:r>
      <w:r>
        <w:rPr>
          <w:lang w:val="el" w:eastAsia="el"/>
        </w:rPr>
        <w:t xml:space="preserve"> </w:t>
      </w:r>
      <w:r>
        <w:rPr>
          <w:b/>
          <w:bCs/>
          <w:lang w:val="el" w:eastAsia="el"/>
        </w:rPr>
        <w:t>Γενική Δ/νση Ηλεκτρονικής Διακυβέρνησης</w:t>
      </w:r>
    </w:p>
    <w:p>
      <w:pPr>
        <w:spacing w:before="240" w:after="240"/>
        <w:rPr>
          <w:lang w:val="el" w:eastAsia="el"/>
        </w:rPr>
      </w:pPr>
      <w:r>
        <w:rPr>
          <w:b/>
          <w:bCs/>
          <w:lang w:val="el" w:eastAsia="el"/>
        </w:rPr>
        <w:t>Ι. Δ/νση Στρατηγικής Τεχνολογιών Πληροφορικής (ΔΙ.Σ.ΤΕ.ΠΛ) Τμήμα Ε΄- Ανάπτυξης Διαδικτυακών Ιστοτόπων και</w:t>
      </w:r>
    </w:p>
    <w:p>
      <w:pPr>
        <w:spacing w:before="240" w:after="240"/>
        <w:rPr>
          <w:lang w:val="el" w:eastAsia="el"/>
        </w:rPr>
      </w:pPr>
      <w:r>
        <w:rPr>
          <w:b/>
          <w:bCs/>
          <w:lang w:val="el" w:eastAsia="el"/>
        </w:rPr>
        <w:t>Διαχείρισης (για ενημέρωση της ηλεκτρονικής βιβλιοθήκης)</w:t>
      </w:r>
    </w:p>
    <w:p>
      <w:pPr>
        <w:spacing w:before="240" w:after="240"/>
        <w:rPr>
          <w:lang w:val="el" w:eastAsia="el"/>
        </w:rPr>
      </w:pPr>
      <w:r>
        <w:rPr>
          <w:b/>
          <w:bCs/>
          <w:lang w:val="el" w:eastAsia="el"/>
        </w:rPr>
        <w:t>ΙΙ. Διεύθυνση Επιχειρησιακών Διαδικασιών Υποδιεύθυνση Β΄- Απαιτήσεων και Ελέγχου Εφαρμογών Τελωνείων</w:t>
      </w:r>
    </w:p>
    <w:p>
      <w:pPr>
        <w:pStyle w:val="Heading1"/>
        <w:spacing w:before="240" w:after="240"/>
        <w:rPr>
          <w:lang w:val="el" w:eastAsia="el"/>
        </w:rPr>
      </w:pPr>
      <w:r>
        <w:rPr>
          <w:b/>
          <w:bCs/>
          <w:lang w:val="el" w:eastAsia="el"/>
        </w:rPr>
        <w:t xml:space="preserve">Τμήμα Ε΄ </w:t>
      </w:r>
    </w:p>
    <w:p>
      <w:pPr>
        <w:pStyle w:val="Heading1"/>
        <w:spacing w:before="240" w:after="240"/>
        <w:rPr>
          <w:lang w:val="el" w:eastAsia="el"/>
        </w:rPr>
      </w:pPr>
      <w:r>
        <w:rPr>
          <w:b/>
          <w:bCs/>
          <w:lang w:val="el" w:eastAsia="el"/>
        </w:rPr>
        <w:t>(για ανάρτηση στο portal)</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Οικονομικών</w:t>
      </w:r>
    </w:p>
    <w:p>
      <w:pPr>
        <w:spacing w:before="240" w:after="240"/>
        <w:rPr>
          <w:lang w:val="el" w:eastAsia="el"/>
        </w:rPr>
      </w:pPr>
      <w:r>
        <w:rPr>
          <w:lang w:val="el" w:eastAsia="el"/>
        </w:rPr>
        <w:t xml:space="preserve">2. </w:t>
      </w:r>
      <w:r>
        <w:rPr>
          <w:b/>
          <w:bCs/>
          <w:lang w:val="el" w:eastAsia="el"/>
        </w:rPr>
        <w:t>Γραφείο κ. Υφυπουργού Οικονομικών</w:t>
      </w:r>
    </w:p>
    <w:p>
      <w:pPr>
        <w:spacing w:before="240" w:after="240"/>
        <w:rPr>
          <w:lang w:val="el" w:eastAsia="el"/>
        </w:rPr>
      </w:pPr>
      <w:r>
        <w:rPr>
          <w:lang w:val="el" w:eastAsia="el"/>
        </w:rPr>
        <w:t xml:space="preserve">3. </w:t>
      </w:r>
      <w:r>
        <w:rPr>
          <w:b/>
          <w:bCs/>
          <w:lang w:val="el" w:eastAsia="el"/>
        </w:rPr>
        <w:t>Υπουργείο Εξωτερικών</w:t>
      </w:r>
    </w:p>
    <w:p>
      <w:pPr>
        <w:spacing w:before="240" w:after="240"/>
        <w:rPr>
          <w:lang w:val="el" w:eastAsia="el"/>
        </w:rPr>
      </w:pPr>
      <w:r>
        <w:rPr>
          <w:lang w:val="el" w:eastAsia="el"/>
        </w:rPr>
        <w:t xml:space="preserve">4. </w:t>
      </w:r>
      <w:r>
        <w:rPr>
          <w:b/>
          <w:bCs/>
          <w:lang w:val="el" w:eastAsia="el"/>
        </w:rPr>
        <w:t>Δ/νση Νομικής Υποστήριξης Α.Α.Δ.Ε.</w:t>
      </w:r>
    </w:p>
    <w:p>
      <w:pPr>
        <w:spacing w:before="240" w:after="240"/>
        <w:rPr>
          <w:lang w:val="el" w:eastAsia="el"/>
        </w:rPr>
      </w:pPr>
      <w:r>
        <w:rPr>
          <w:lang w:val="el" w:eastAsia="el"/>
        </w:rPr>
        <w:t xml:space="preserve">5. </w:t>
      </w:r>
      <w:r>
        <w:rPr>
          <w:b/>
          <w:bCs/>
          <w:lang w:val="el" w:eastAsia="el"/>
        </w:rPr>
        <w:t>Αυτοτελές Τμήμα Συντονισμού Μεταρρυθμιστικών Δράσεων &amp; Επικοινωνίας ΑΑΔΕ</w:t>
      </w:r>
    </w:p>
    <w:p>
      <w:pPr>
        <w:spacing w:before="240" w:after="240"/>
        <w:rPr>
          <w:lang w:val="el" w:eastAsia="el"/>
        </w:rPr>
      </w:pPr>
      <w:r>
        <w:rPr>
          <w:lang w:val="el" w:eastAsia="el"/>
        </w:rPr>
        <w:t xml:space="preserve">6. </w:t>
      </w:r>
      <w:r>
        <w:rPr>
          <w:b/>
          <w:bCs/>
          <w:lang w:val="el" w:eastAsia="el"/>
        </w:rPr>
        <w:t>Δ/νση Εσωτερικού Ελέγχου ΑΑΔΕ</w:t>
      </w:r>
    </w:p>
    <w:p>
      <w:pPr>
        <w:spacing w:before="240" w:after="240"/>
        <w:rPr>
          <w:lang w:val="el" w:eastAsia="el"/>
        </w:rPr>
      </w:pPr>
      <w:r>
        <w:rPr>
          <w:lang w:val="el" w:eastAsia="el"/>
        </w:rPr>
        <w:t xml:space="preserve">7. </w:t>
      </w:r>
      <w:r>
        <w:rPr>
          <w:b/>
          <w:bCs/>
          <w:lang w:val="el" w:eastAsia="el"/>
        </w:rPr>
        <w:t>Υπουργείο Εξωτερικών</w:t>
      </w:r>
    </w:p>
    <w:p>
      <w:pPr>
        <w:spacing w:before="240" w:after="240"/>
        <w:rPr>
          <w:lang w:val="el" w:eastAsia="el"/>
        </w:rPr>
      </w:pPr>
      <w:r>
        <w:rPr>
          <w:lang w:val="el" w:eastAsia="el"/>
        </w:rPr>
        <w:t xml:space="preserve">8. </w:t>
      </w:r>
      <w:r>
        <w:rPr>
          <w:b/>
          <w:bCs/>
          <w:lang w:val="el" w:eastAsia="el"/>
        </w:rPr>
        <w:t>Υπουργείο Μεταφορών και Υποδομών</w:t>
      </w:r>
    </w:p>
    <w:p>
      <w:pPr>
        <w:spacing w:before="240" w:after="240"/>
        <w:rPr>
          <w:lang w:val="el" w:eastAsia="el"/>
        </w:rPr>
      </w:pPr>
      <w:r>
        <w:rPr>
          <w:lang w:val="el" w:eastAsia="el"/>
        </w:rPr>
        <w:t xml:space="preserve">9. </w:t>
      </w:r>
      <w:r>
        <w:rPr>
          <w:b/>
          <w:bCs/>
          <w:lang w:val="el" w:eastAsia="el"/>
        </w:rPr>
        <w:t>Υπηρεσίες Ερευνών και Διασφάλισης Δημοσίων Εσόδων (Υ.Ε.Δ.Δ.Ε) ΑΑΔΕ</w:t>
      </w:r>
    </w:p>
    <w:p>
      <w:pPr>
        <w:spacing w:before="240" w:after="240"/>
        <w:rPr>
          <w:lang w:val="el" w:eastAsia="el"/>
        </w:rPr>
      </w:pPr>
      <w:r>
        <w:rPr>
          <w:lang w:val="el" w:eastAsia="el"/>
        </w:rPr>
        <w:t xml:space="preserve">10. </w:t>
      </w:r>
      <w:r>
        <w:rPr>
          <w:b/>
          <w:bCs/>
          <w:lang w:val="el" w:eastAsia="el"/>
        </w:rPr>
        <w:t>Τελωνειακές Περιφέρειες Αττικής, Θεσσαλονίκης, Αχαΐας</w:t>
      </w:r>
    </w:p>
    <w:p>
      <w:pPr>
        <w:spacing w:before="240" w:after="240"/>
        <w:rPr>
          <w:lang w:val="el" w:eastAsia="el"/>
        </w:rPr>
      </w:pPr>
      <w:r>
        <w:rPr>
          <w:lang w:val="el" w:eastAsia="el"/>
        </w:rPr>
        <w:t xml:space="preserve">11. </w:t>
      </w:r>
      <w:r>
        <w:rPr>
          <w:b/>
          <w:bCs/>
          <w:lang w:val="el" w:eastAsia="el"/>
        </w:rPr>
        <w:t>Γενική Διεύθυνση Διαχείρισης Ανθρώπινου Δυναμικού και Οργάνωσης ΑΑΔΕ</w:t>
      </w:r>
    </w:p>
    <w:p>
      <w:pPr>
        <w:spacing w:before="240" w:after="240"/>
        <w:rPr>
          <w:lang w:val="el" w:eastAsia="el"/>
        </w:rPr>
      </w:pPr>
      <w:r>
        <w:rPr>
          <w:lang w:val="el" w:eastAsia="el"/>
        </w:rPr>
        <w:t xml:space="preserve">1 </w:t>
      </w:r>
      <w:r>
        <w:rPr>
          <w:b/>
          <w:bCs/>
          <w:lang w:val="el" w:eastAsia="el"/>
        </w:rPr>
        <w:t>. α) Διεύθυνση Διαχείρισης Ανθρώπινου Δυναμικού</w:t>
      </w:r>
    </w:p>
    <w:p>
      <w:pPr>
        <w:spacing w:before="240" w:after="240"/>
        <w:rPr>
          <w:lang w:val="el" w:eastAsia="el"/>
        </w:rPr>
      </w:pPr>
      <w:r>
        <w:rPr>
          <w:lang w:val="el" w:eastAsia="el"/>
        </w:rPr>
        <w:t xml:space="preserve">2 </w:t>
      </w:r>
      <w:r>
        <w:rPr>
          <w:b/>
          <w:bCs/>
          <w:lang w:val="el" w:eastAsia="el"/>
        </w:rPr>
        <w:t>. β) Διεύθυνση Οργάνωσης</w:t>
      </w:r>
    </w:p>
    <w:p>
      <w:pPr>
        <w:spacing w:before="240" w:after="240"/>
        <w:rPr>
          <w:lang w:val="el" w:eastAsia="el"/>
        </w:rPr>
      </w:pPr>
      <w:r>
        <w:rPr>
          <w:lang w:val="el" w:eastAsia="el"/>
        </w:rPr>
        <w:t xml:space="preserve">12 </w:t>
      </w:r>
      <w:r>
        <w:rPr>
          <w:b/>
          <w:bCs/>
          <w:lang w:val="el" w:eastAsia="el"/>
        </w:rPr>
        <w:t>.Ελεγκτικές Υπηρεσίες Τελωνείων (ΕΛ.Υ.Τ) Αττικής, Θεσσαλονίκης</w:t>
      </w:r>
    </w:p>
    <w:p>
      <w:pPr>
        <w:spacing w:before="240" w:after="240"/>
        <w:rPr>
          <w:lang w:val="el" w:eastAsia="el"/>
        </w:rPr>
      </w:pPr>
      <w:r>
        <w:rPr>
          <w:lang w:val="el" w:eastAsia="el"/>
        </w:rPr>
        <w:t>13 .</w:t>
      </w:r>
      <w:r>
        <w:rPr>
          <w:b/>
          <w:bCs/>
          <w:lang w:val="el" w:eastAsia="el"/>
        </w:rPr>
        <w:t>Οικονομικό Επιμελητήριο Ελλάδος Μητροπόλεως 12-14, ΤΚ 105 63 –Αθήνα e-mail:</w:t>
      </w:r>
      <w:hyperlink r:id="rId4" w:history="1">
        <w:r>
          <w:rPr>
            <w:rStyle w:val="Hyperlink"/>
            <w:b/>
            <w:bCs/>
            <w:color w:val="0000EE"/>
            <w:u w:color="0000EE"/>
            <w:lang w:val="el" w:eastAsia="el"/>
          </w:rPr>
          <w:t>oee@oe-e.gr</w:t>
        </w:r>
      </w:hyperlink>
    </w:p>
    <w:p>
      <w:pPr>
        <w:spacing w:before="240" w:after="240"/>
        <w:rPr>
          <w:lang w:val="el" w:eastAsia="el"/>
        </w:rPr>
      </w:pPr>
      <w:r>
        <w:rPr>
          <w:b/>
          <w:bCs/>
          <w:lang w:val="el" w:eastAsia="el"/>
        </w:rPr>
        <w:t>14 .</w:t>
      </w:r>
      <w:r>
        <w:rPr>
          <w:b/>
          <w:bCs/>
          <w:lang w:val="el" w:eastAsia="el"/>
        </w:rPr>
        <w:t>Κεντρική Ένωση Επιμελητηρίων Ελλάδος Ακαδημίας 6, TK 106 71 - Αθήνα e-mail:</w:t>
      </w:r>
      <w:hyperlink r:id="rId5" w:history="1">
        <w:r>
          <w:rPr>
            <w:rStyle w:val="Hyperlink"/>
            <w:b/>
            <w:bCs/>
            <w:color w:val="0000EE"/>
            <w:u w:color="0000EE"/>
            <w:lang w:val="el" w:eastAsia="el"/>
          </w:rPr>
          <w:t>keeuhcci@uhc.gr</w:t>
        </w:r>
      </w:hyperlink>
    </w:p>
    <w:p>
      <w:pPr>
        <w:spacing w:before="240" w:after="240"/>
        <w:rPr>
          <w:lang w:val="el" w:eastAsia="el"/>
        </w:rPr>
      </w:pPr>
      <w:r>
        <w:rPr>
          <w:b/>
          <w:bCs/>
          <w:lang w:val="el" w:eastAsia="el"/>
        </w:rPr>
        <w:t>15 .</w:t>
      </w:r>
      <w:r>
        <w:rPr>
          <w:b/>
          <w:bCs/>
          <w:lang w:val="el" w:eastAsia="el"/>
        </w:rPr>
        <w:t>Εμπορικό και Βιομηχανικό Επιμελητήριο Αθηνών Ακαδημίας 7, ΣΚ 106 71-Αθήνα e-mail:</w:t>
      </w:r>
      <w:hyperlink r:id="rId6" w:history="1">
        <w:r>
          <w:rPr>
            <w:rStyle w:val="Hyperlink"/>
            <w:b/>
            <w:bCs/>
            <w:color w:val="0000EE"/>
            <w:u w:color="0000EE"/>
            <w:lang w:val="el" w:eastAsia="el"/>
          </w:rPr>
          <w:t>info@acc.gr</w:t>
        </w:r>
      </w:hyperlink>
    </w:p>
    <w:p>
      <w:pPr>
        <w:spacing w:before="240" w:after="240"/>
        <w:rPr>
          <w:lang w:val="el" w:eastAsia="el"/>
        </w:rPr>
      </w:pPr>
      <w:r>
        <w:rPr>
          <w:b/>
          <w:bCs/>
          <w:lang w:val="el" w:eastAsia="el"/>
        </w:rPr>
        <w:t>16 .</w:t>
      </w:r>
      <w:r>
        <w:rPr>
          <w:b/>
          <w:bCs/>
          <w:lang w:val="el" w:eastAsia="el"/>
        </w:rPr>
        <w:t>Βιοτεχνικό Επιμελητήριο Αθηνών Ακαδημίας 18, ΣΚ 106 71 – Αθήνα e-mail:</w:t>
      </w:r>
      <w:hyperlink r:id="rId7" w:history="1">
        <w:r>
          <w:rPr>
            <w:rStyle w:val="Hyperlink"/>
            <w:b/>
            <w:bCs/>
            <w:color w:val="0000EE"/>
            <w:u w:color="0000EE"/>
            <w:lang w:val="el" w:eastAsia="el"/>
          </w:rPr>
          <w:t>info@acsmi.gr</w:t>
        </w:r>
      </w:hyperlink>
    </w:p>
    <w:p>
      <w:pPr>
        <w:spacing w:before="240" w:after="240"/>
        <w:rPr>
          <w:lang w:val="el" w:eastAsia="el"/>
        </w:rPr>
      </w:pPr>
      <w:r>
        <w:rPr>
          <w:b/>
          <w:bCs/>
          <w:lang w:val="el" w:eastAsia="el"/>
        </w:rPr>
        <w:t>17 .</w:t>
      </w:r>
      <w:r>
        <w:rPr>
          <w:b/>
          <w:bCs/>
          <w:lang w:val="el" w:eastAsia="el"/>
        </w:rPr>
        <w:t>Ομοσπονδία Εκτελωνιστών Ελλάδας Καραΐσκου 82, ΣΚ 185 32 – ΠΕΙΡΑΙΑ e-mail:</w:t>
      </w:r>
      <w:hyperlink r:id="rId8" w:history="1">
        <w:r>
          <w:rPr>
            <w:rStyle w:val="Hyperlink"/>
            <w:b/>
            <w:bCs/>
            <w:color w:val="0000EE"/>
            <w:u w:color="0000EE"/>
            <w:lang w:val="el" w:eastAsia="el"/>
          </w:rPr>
          <w:t>oete@oete.gr</w:t>
        </w:r>
      </w:hyperlink>
    </w:p>
    <w:p>
      <w:pPr>
        <w:spacing w:before="240" w:after="240"/>
        <w:rPr>
          <w:lang w:val="el" w:eastAsia="el"/>
        </w:rPr>
      </w:pPr>
      <w:r>
        <w:rPr>
          <w:b/>
          <w:bCs/>
          <w:lang w:val="el" w:eastAsia="el"/>
        </w:rPr>
        <w:t xml:space="preserve">18 </w:t>
      </w:r>
      <w:r>
        <w:rPr>
          <w:b/>
          <w:bCs/>
          <w:lang w:val="el" w:eastAsia="el"/>
        </w:rPr>
        <w:t>.Σύλλογος Εκτελωνιστών Πειραιώς – Αθηνών Τσαμαδού 38, ΣΚ 185 31 – ΠΕΙΡΑΙΑ</w:t>
      </w:r>
    </w:p>
    <w:p>
      <w:pPr>
        <w:spacing w:before="240" w:after="240"/>
        <w:rPr>
          <w:lang w:val="el" w:eastAsia="el"/>
        </w:rPr>
      </w:pPr>
      <w:r>
        <w:rPr>
          <w:b/>
          <w:bCs/>
          <w:lang w:val="el" w:eastAsia="el"/>
        </w:rPr>
        <w:t>19 .</w:t>
      </w:r>
      <w:r>
        <w:rPr>
          <w:b/>
          <w:bCs/>
          <w:lang w:val="el" w:eastAsia="el"/>
        </w:rPr>
        <w:t>Σύνδεσμος Ελληνικών Βιομηχανιών (ΣΕΒ) (Με την παράκληση να ενημερώσει τα μέλη του) Ξενοφώντος 5, Τ.Κ.</w:t>
      </w:r>
    </w:p>
    <w:p>
      <w:pPr>
        <w:spacing w:before="240" w:after="240"/>
        <w:rPr>
          <w:lang w:val="el" w:eastAsia="el"/>
        </w:rPr>
      </w:pPr>
      <w:r>
        <w:rPr>
          <w:b/>
          <w:bCs/>
          <w:lang w:val="el" w:eastAsia="el"/>
        </w:rPr>
        <w:t>105 57 Αθήνα, e-mail:</w:t>
      </w:r>
      <w:hyperlink r:id="rId9" w:history="1">
        <w:r>
          <w:rPr>
            <w:rStyle w:val="Hyperlink"/>
            <w:b/>
            <w:bCs/>
            <w:color w:val="0000EE"/>
            <w:u w:color="0000EE"/>
            <w:lang w:val="el" w:eastAsia="el"/>
          </w:rPr>
          <w:t>info@sev.org.gr</w:t>
        </w:r>
      </w:hyperlink>
    </w:p>
    <w:p>
      <w:pPr>
        <w:spacing w:before="240" w:after="240"/>
        <w:rPr>
          <w:lang w:val="el" w:eastAsia="el"/>
        </w:rPr>
      </w:pPr>
      <w:r>
        <w:rPr>
          <w:b/>
          <w:bCs/>
          <w:lang w:val="el" w:eastAsia="el"/>
        </w:rPr>
        <w:t xml:space="preserve">20 . </w:t>
      </w:r>
      <w:r>
        <w:rPr>
          <w:b/>
          <w:bCs/>
          <w:lang w:val="el" w:eastAsia="el"/>
        </w:rPr>
        <w:t>Ομοσπονδία Φορτηγών Αυτοκινητιστών Ελλάδας (ΟΦΑΕ), E-mail:</w:t>
      </w:r>
      <w:hyperlink r:id="rId10" w:history="1">
        <w:r>
          <w:rPr>
            <w:rStyle w:val="Hyperlink"/>
            <w:b/>
            <w:bCs/>
            <w:color w:val="0000EE"/>
            <w:u w:color="0000EE"/>
            <w:lang w:val="el" w:eastAsia="el"/>
          </w:rPr>
          <w:t>info@ ofae.gr</w:t>
        </w:r>
      </w:hyperlink>
    </w:p>
    <w:p>
      <w:pPr>
        <w:spacing w:before="240" w:after="240"/>
        <w:rPr>
          <w:lang w:val="el" w:eastAsia="el"/>
        </w:rPr>
      </w:pP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Γεν. Δ/νση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Αυτοτελές Τμήμα Υποστήριξης Γενικής Διεύθυνσης Τελωνείων &amp; Ε.Φ.Κ.</w:t>
      </w:r>
    </w:p>
    <w:p>
      <w:pPr>
        <w:pStyle w:val="StructureList1"/>
        <w:spacing w:before="120" w:after="0"/>
        <w:rPr>
          <w:lang w:val="el" w:eastAsia="el"/>
        </w:rPr>
      </w:pPr>
      <w:r>
        <w:rPr>
          <w:b/>
          <w:bCs/>
          <w:lang w:val="el" w:eastAsia="el"/>
        </w:rPr>
        <w:t>β)</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Στρατηγικής Τελωνειακών Ελέγχων και Παραβάσεων (Δ.Σ.Τ.Ε.Π)</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Δασμολογικών Θεμάτων, Ειδικών Καθεστώτων και Απαλλαγών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ofae.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ee@oe-e.gr" TargetMode="External" /><Relationship Id="rId5" Type="http://schemas.openxmlformats.org/officeDocument/2006/relationships/hyperlink" Target="mailto:keeuhcci@uhc.gr" TargetMode="External" /><Relationship Id="rId6" Type="http://schemas.openxmlformats.org/officeDocument/2006/relationships/hyperlink" Target="mailto:info@acc.gr" TargetMode="External" /><Relationship Id="rId7" Type="http://schemas.openxmlformats.org/officeDocument/2006/relationships/hyperlink" Target="mailto:info@acsmi.gr" TargetMode="External" /><Relationship Id="rId8" Type="http://schemas.openxmlformats.org/officeDocument/2006/relationships/hyperlink" Target="mailto:oete@oete.gr" TargetMode="External" /><Relationship Id="rId9" Type="http://schemas.openxmlformats.org/officeDocument/2006/relationships/hyperlink" Target="mailto:info@sev.org.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