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1.ΥΠΟΥΡΓΕΙΟ ΟΙΚΟΝΟΜΙΚΩΝ</w:t>
      </w:r>
    </w:p>
    <w:p>
      <w:pPr>
        <w:pStyle w:val="Title"/>
        <w:spacing w:before="120" w:after="360"/>
        <w:rPr>
          <w:lang w:val="el" w:eastAsia="el"/>
        </w:rPr>
      </w:pPr>
      <w:r>
        <w:rPr>
          <w:b/>
          <w:bCs/>
          <w:lang w:val="el" w:eastAsia="el"/>
        </w:rPr>
        <w:t>2.</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Ι.ΓΕΝΙΚΗ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Β</w:t>
      </w:r>
    </w:p>
    <w:p>
      <w:pPr>
        <w:spacing w:before="240" w:after="240"/>
        <w:rPr>
          <w:lang w:val="el" w:eastAsia="el"/>
        </w:rPr>
      </w:pPr>
      <w:r>
        <w:rPr>
          <w:b/>
          <w:bCs/>
          <w:lang w:val="el" w:eastAsia="el"/>
        </w:rPr>
        <w:t>ΙΙ.ΓΕΝΙΚΗ ΔΙΕΥΘΥΝΣΗ</w:t>
      </w:r>
    </w:p>
    <w:p>
      <w:pPr>
        <w:spacing w:before="240" w:after="240"/>
        <w:rPr>
          <w:lang w:val="el" w:eastAsia="el"/>
        </w:rPr>
      </w:pPr>
      <w:r>
        <w:rPr>
          <w:b/>
          <w:bCs/>
          <w:lang w:val="el" w:eastAsia="el"/>
        </w:rPr>
        <w:t>ΗΛΕΚΤΡΟΝΙΚΗΣ ΔΙΑΚΥΒΕΡΝΗΣΗΣ</w:t>
      </w:r>
    </w:p>
    <w:p>
      <w:pPr>
        <w:spacing w:before="240" w:after="240"/>
        <w:rPr>
          <w:lang w:val="el" w:eastAsia="el"/>
        </w:rPr>
      </w:pPr>
      <w:r>
        <w:rPr>
          <w:b/>
          <w:bCs/>
          <w:lang w:val="el" w:eastAsia="el"/>
        </w:rPr>
        <w:t>-ΔΙΕΥΘΥΝΣΗ ΑΝΑΠΤΥΞΗΣ</w:t>
      </w:r>
    </w:p>
    <w:p>
      <w:pPr>
        <w:spacing w:before="240" w:after="240"/>
        <w:rPr>
          <w:lang w:val="el" w:eastAsia="el"/>
        </w:rPr>
      </w:pPr>
      <w:r>
        <w:rPr>
          <w:b/>
          <w:bCs/>
          <w:lang w:val="el" w:eastAsia="el"/>
        </w:rPr>
        <w:t>ΦΟΡΟΛΟΓΙΚΩΝ ΕΦΑΡΜΟΓΩΝ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-ΔΙΕΥΘΥΝΣΗ ΕΠΙΧΕΙΡΗΣΙΑΚΩΝ</w:t>
      </w:r>
    </w:p>
    <w:p>
      <w:pPr>
        <w:spacing w:before="240" w:after="240"/>
        <w:rPr>
          <w:lang w:val="el" w:eastAsia="el"/>
        </w:rPr>
      </w:pPr>
      <w:r>
        <w:rPr>
          <w:b/>
          <w:bCs/>
          <w:lang w:val="el" w:eastAsia="el"/>
        </w:rPr>
        <w:t>ΔΙΑΔΙΚΑΣΙΩΝ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B</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 10672 Αθήνα</w:t>
      </w:r>
    </w:p>
    <w:p>
      <w:pPr>
        <w:spacing w:before="240" w:after="240"/>
        <w:rPr>
          <w:lang w:val="el" w:eastAsia="el"/>
        </w:rPr>
      </w:pPr>
      <w:r>
        <w:rPr>
          <w:b/>
          <w:bCs/>
          <w:lang w:val="el" w:eastAsia="el"/>
        </w:rPr>
        <w:t>Κώδικας</w:t>
      </w:r>
    </w:p>
    <w:p>
      <w:pPr>
        <w:spacing w:before="240" w:after="240"/>
        <w:rPr>
          <w:lang w:val="el" w:eastAsia="el"/>
        </w:rPr>
      </w:pPr>
      <w:r>
        <w:rPr>
          <w:b/>
          <w:bCs/>
          <w:lang w:val="el" w:eastAsia="el"/>
        </w:rPr>
        <w:t>Τηλέφωνο : 2132122400</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deef@aade.gr</w:t>
        </w:r>
      </w:hyperlink>
    </w:p>
    <w:p>
      <w:pPr>
        <w:spacing w:before="240" w:after="240"/>
        <w:rPr>
          <w:lang w:val="el" w:eastAsia="el"/>
        </w:rPr>
      </w:pPr>
      <w:r>
        <w:rPr>
          <w:b/>
          <w:bCs/>
          <w:lang w:val="el" w:eastAsia="el"/>
        </w:rPr>
        <w:t>ΑΔΑ: Ω8Χ846ΜΠ3Ζ-ΑΣΞ</w:t>
      </w:r>
    </w:p>
    <w:p>
      <w:pPr>
        <w:spacing w:before="240" w:after="240"/>
        <w:rPr>
          <w:lang w:val="el" w:eastAsia="el"/>
        </w:rPr>
      </w:pPr>
      <w:r>
        <w:rPr>
          <w:b/>
          <w:bCs/>
          <w:lang w:val="el" w:eastAsia="el"/>
        </w:rPr>
        <w:t>Αριθ. ΦΕΚ: Β΄6344/30-12-21</w:t>
      </w:r>
    </w:p>
    <w:p>
      <w:pPr>
        <w:spacing w:before="240" w:after="240"/>
        <w:rPr>
          <w:lang w:val="el" w:eastAsia="el"/>
        </w:rPr>
      </w:pPr>
      <w:r>
        <w:rPr>
          <w:b/>
          <w:bCs/>
          <w:lang w:val="el" w:eastAsia="el"/>
        </w:rPr>
        <w:t>Αθήνα, 22/12/2021</w:t>
      </w:r>
    </w:p>
    <w:p>
      <w:pPr>
        <w:spacing w:before="240" w:after="240"/>
        <w:rPr>
          <w:lang w:val="el" w:eastAsia="el"/>
        </w:rPr>
      </w:pPr>
      <w:r>
        <w:rPr>
          <w:b/>
          <w:bCs/>
          <w:lang w:val="el" w:eastAsia="el"/>
        </w:rPr>
        <w:t>Αριθ. Πρωτ.: Α.1260</w:t>
      </w:r>
    </w:p>
    <w:p>
      <w:pPr>
        <w:spacing w:before="240" w:after="240"/>
        <w:rPr>
          <w:lang w:val="el" w:eastAsia="el"/>
        </w:rPr>
      </w:pPr>
      <w:r>
        <w:rPr>
          <w:b/>
          <w:bCs/>
          <w:lang w:val="el" w:eastAsia="el"/>
        </w:rPr>
        <w:t>ΠΡΟΣ : Πίνακα Διανομής</w:t>
      </w:r>
    </w:p>
    <w:p>
      <w:pPr>
        <w:spacing w:before="240" w:after="240"/>
        <w:rPr>
          <w:lang w:val="el" w:eastAsia="el"/>
        </w:rPr>
      </w:pPr>
      <w:r>
        <w:rPr>
          <w:b/>
          <w:bCs/>
          <w:lang w:val="el" w:eastAsia="el"/>
        </w:rPr>
        <w:t>ΘΕΜΑ: Καθορισμός του τύπου και του περιεχομένου της δήλωσης απόδοσης α) του τέλους κινητής τηλεφωνίας και β) του τέλους καρτοκινητής τηλεφωνίας, καθώς και της διαδικασίας και του χρόνου επιβολής, είσπραξης και απόδοσης αυτών, κατόπιν της τροποποίησης του άρθ. 12 του ν. 2579/1998 (Α΄31) με τις διατάξεις του άρθρου πεντηκοστού ενάτου του ν. 4839/2021 (Α΄181). Καθορισμός διαδικασίας επιστροφής ή συμψηφισμού ποσού τέλους καρτοκινητής τηλεφωνίας που αποδίδεται λόγω αλλαγής των εφαρμοζόμενων συντελεστών.</w:t>
      </w:r>
    </w:p>
    <w:p>
      <w:pPr>
        <w:spacing w:before="240" w:after="240"/>
        <w:rPr>
          <w:lang w:val="el" w:eastAsia="el"/>
        </w:rPr>
      </w:pPr>
      <w:r>
        <w:rPr>
          <w:b/>
          <w:bCs/>
          <w:lang w:val="el" w:eastAsia="el"/>
        </w:rPr>
        <w:t>ΠΕΡΙΛΗΨΗ ΑΠΟΦΑΣΗΣ</w:t>
      </w:r>
    </w:p>
    <w:p>
      <w:pPr>
        <w:spacing w:before="240" w:after="240"/>
        <w:rPr>
          <w:lang w:val="el" w:eastAsia="el"/>
        </w:rPr>
      </w:pPr>
      <w:r>
        <w:rPr>
          <w:b/>
          <w:bCs/>
          <w:u w:val="single"/>
          <w:lang w:val="el" w:eastAsia="el"/>
        </w:rPr>
        <w:t>Α) ΑΝΤΙΚΕΙΜΕΝΟ</w:t>
      </w:r>
    </w:p>
    <w:p>
      <w:pPr>
        <w:spacing w:before="240" w:after="240"/>
        <w:rPr>
          <w:lang w:val="el" w:eastAsia="el"/>
        </w:rPr>
      </w:pPr>
      <w:r>
        <w:rPr>
          <w:b/>
          <w:bCs/>
          <w:lang w:val="el" w:eastAsia="el"/>
        </w:rPr>
        <w:t>Απόφαση για τον καθορισμό του τύπου και του περιεχομένου των δηλώσεων απόδοσης του τέλους κινητής και καρτοκινητής τηλεφωνίας, καθώς και της διαδικασίας και του χρόνου επιβολής, είσπραξης και απόδοσης αυτών, μετά την τροποποίηση του άρθ. 12 του ν. 2579/1998 (Α΄31) με τις διατάξεις του άρθρου πεντηκοστού ενάτου του ν. 4839/2021 (Α΄181). Με την ίδια απόφαση καθορίζεται η διαδικασία επιστροφής ή συμψηφισμού ποσού τέλους καρτοκινητής τηλεφωνίας λόγω αλλαγής των εφαρμοζόμενων συντελεστών.</w:t>
      </w:r>
    </w:p>
    <w:p>
      <w:pPr>
        <w:spacing w:before="240" w:after="240"/>
        <w:rPr>
          <w:lang w:val="el" w:eastAsia="el"/>
        </w:rPr>
      </w:pPr>
      <w:r>
        <w:rPr>
          <w:b/>
          <w:bCs/>
          <w:u w:val="single"/>
          <w:lang w:val="el" w:eastAsia="el"/>
        </w:rPr>
        <w:t>Β) ΠΕΡΙΕΧΟΜΕΝΟ</w:t>
      </w:r>
    </w:p>
    <w:p>
      <w:pPr>
        <w:spacing w:before="240" w:after="240"/>
        <w:rPr>
          <w:lang w:val="el" w:eastAsia="el"/>
        </w:rPr>
      </w:pPr>
      <w:r>
        <w:rPr>
          <w:b/>
          <w:bCs/>
          <w:lang w:val="el" w:eastAsia="el"/>
        </w:rPr>
        <w:t>Η παρούσα απόφαση ορίζει τον τύπο και το περιεχόμενο της δήλωσης απόδοσης του τέλους κινητής τηλεφωνίας και του τέλους καρτοκινητής τηλεφωνίας, μετά την μείωση αυτών σε δέκα τοις εκατό (10%) και σε μηδέν τοις εκατό (0%) για τα φυσικά πρόσωπα ηλικίας δέκα πέντε (15) έως και είκοσι εννέα (29) ετών, καθώς και τη διαδικασία και τον χρόνο επιβολής, είσπραξης και απόδοσης των τελών αυτών, μετά τη δημιουργία ειδικής εφαρμογής, προσβάσιμης μέσω της ενιαίας ψηφιακής πύλης της δημόσιας διοίκησης (gov.gr-ΕΨΠ). Με την ίδια απόφαση ορίζεται η διαδικασία επιστροφής ή συμψηφισμού ποσού τέλους καρτοκινητής τηλεφωνίας λόγω αλλαγής των εφαρμοζόμενων συντελεστών.</w:t>
      </w:r>
    </w:p>
    <w:p>
      <w:pPr>
        <w:spacing w:before="240" w:after="240"/>
        <w:rPr>
          <w:lang w:val="el" w:eastAsia="el"/>
        </w:rPr>
      </w:pPr>
      <w:r>
        <w:rPr>
          <w:b/>
          <w:bCs/>
          <w:u w:val="single"/>
          <w:lang w:val="el" w:eastAsia="el"/>
        </w:rPr>
        <w:t>Γ) ΠΕΔΙΟ ΕΦΑΡΜΟΓΗΣ</w:t>
      </w:r>
    </w:p>
    <w:p>
      <w:pPr>
        <w:spacing w:before="240" w:after="240"/>
        <w:rPr>
          <w:lang w:val="el" w:eastAsia="el"/>
        </w:rPr>
      </w:pPr>
      <w:r>
        <w:rPr>
          <w:b/>
          <w:bCs/>
          <w:lang w:val="el" w:eastAsia="el"/>
        </w:rPr>
        <w:t>Οι εν λόγω διατάξεις καταλαμβάνουν λογαριασμούς που εκδίδονται και κάρτες χρόνου ομιλίας ή επικοινωνίας και ανανεώσεις που ενεργοποιούνται από τους καταναλωτές από την 1η.1.2022 και μετά και αφορά τους συνδρομητές κινητής και καρτοκινητής τηλεφωνίας καθώς και όλους τους φορείς που εμπλέκονται στην επιβολή, είσπραξη, απόδοση και έλεγχο των τελών αυτών.</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του άρθρου 12 του ν. 2579/1998 «Φορολογικές διαρρυθμίσεις και άλλες διατάξεις» (Α΄31), όπως τροποποιήθηκε με τις διατάξεις του άρθρου πεντηκοστού ενάτου του ν. 4839/2021, «Κύρωση της από 26.7.2021 τροποποίησης και αντικατάστασης της από 3.6.2019 επιμέρους Σύμβασης Δωρεάς για το Έργο VI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των Παραρτημάτων της και άλλες επείγουσες διατάξεις για την αντιμετώπιση της πανδημίας του κορωνοϊού COVID-19» (Α΄181), β) του ν. 4174/2013 «Κώδικας Φορολογικής διαδικασίας και άλλες διατάξεις» (Α΄170), γ) των άρθρων 81 έως και 86 του ν. 4270/2014 «Αρχές δημοσιονομικής διαχείρισης και εποπτείας (ενσωμάτωση της οδηγίας 2011/85/ΕΕ) – Δημόσιο Λογιστικό και άλλες διατάξεις» (Α΄143),</w:t>
      </w:r>
    </w:p>
    <w:p>
      <w:pPr>
        <w:pStyle w:val="StructureList1"/>
        <w:spacing w:before="120" w:after="0"/>
        <w:rPr>
          <w:lang w:val="el" w:eastAsia="el"/>
        </w:rPr>
      </w:pPr>
      <w:r>
        <w:rPr>
          <w:lang w:val="el" w:eastAsia="el"/>
        </w:rPr>
        <w:t>δ)</w:t>
      </w:r>
      <w:r>
        <w:rPr>
          <w:lang w:val="en" w:eastAsia="en"/>
        </w:rPr>
        <w:tab/>
      </w:r>
      <w:r>
        <w:rPr>
          <w:b/>
          <w:bCs/>
          <w:lang w:val="el" w:eastAsia="el"/>
        </w:rPr>
        <w:t>του π.δ. 83/9.7.2019 «Διορισμός Αντιπροέδρου της Κυβέρνησης, Υπουργών, Αναπληρωτών Υπουργών και Υφυπουργών» (Α΄121),</w:t>
      </w:r>
    </w:p>
    <w:p>
      <w:pPr>
        <w:pStyle w:val="StructureList1"/>
        <w:spacing w:before="120" w:after="0"/>
        <w:rPr>
          <w:lang w:val="el" w:eastAsia="el"/>
        </w:rPr>
      </w:pPr>
      <w:r>
        <w:rPr>
          <w:lang w:val="el" w:eastAsia="el"/>
        </w:rPr>
        <w:t>στ)</w:t>
      </w:r>
      <w:r>
        <w:rPr>
          <w:lang w:val="en" w:eastAsia="en"/>
        </w:rPr>
        <w:tab/>
      </w:r>
      <w:r>
        <w:rPr>
          <w:b/>
          <w:bCs/>
          <w:lang w:val="el" w:eastAsia="el"/>
        </w:rPr>
        <w:t>του π.δ. 142/2017 Περί του Οργανισμού του Υπουργείου Οικονομικών» (Α΄181).</w:t>
      </w:r>
    </w:p>
    <w:p>
      <w:pPr>
        <w:spacing w:before="240" w:after="240"/>
        <w:rPr>
          <w:lang w:val="el" w:eastAsia="el"/>
        </w:rPr>
      </w:pPr>
      <w:r>
        <w:rPr>
          <w:lang w:val="el" w:eastAsia="el"/>
        </w:rPr>
        <w:t xml:space="preserve">2. </w:t>
      </w:r>
      <w:r>
        <w:rPr>
          <w:b/>
          <w:bCs/>
          <w:lang w:val="el" w:eastAsia="el"/>
        </w:rPr>
        <w:t>Την υπ’ αριθ. Υ2/9.7.2019 Απόφαση του Πρωθυπουργού «Σύσταση Θέσεων Αναπληρωτή Υπουργού και Υφυπουργών» (Β΄2901).</w:t>
      </w:r>
    </w:p>
    <w:p>
      <w:pPr>
        <w:spacing w:before="240" w:after="240"/>
        <w:rPr>
          <w:lang w:val="el" w:eastAsia="el"/>
        </w:rPr>
      </w:pPr>
      <w:r>
        <w:rPr>
          <w:lang w:val="el" w:eastAsia="el"/>
        </w:rPr>
        <w:t xml:space="preserve">3. </w:t>
      </w:r>
      <w:r>
        <w:rPr>
          <w:b/>
          <w:bCs/>
          <w:lang w:val="el" w:eastAsia="el"/>
        </w:rPr>
        <w:t>Την υπ’ αριθ. ΥΠΟΙΚ 339 ΕΞ2019/18.7.2019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 xml:space="preserve">4.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5. </w:t>
      </w:r>
      <w:r>
        <w:rPr>
          <w:b/>
          <w:bCs/>
          <w:lang w:val="el" w:eastAsia="el"/>
        </w:rPr>
        <w:t>Την υπ’ αριθ. 1 της 20.01.2016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αριθ. 39/3/30-11-2017 (Υ.Ο.Δ.Δ. 689) του Συμβουλίου Διοίκησης της ΑΑΔΕ και υπ’ αριθ. 5294 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6. </w:t>
      </w:r>
      <w:r>
        <w:rPr>
          <w:b/>
          <w:bCs/>
          <w:lang w:val="el" w:eastAsia="el"/>
        </w:rPr>
        <w:t>Την ανάγκη επανακαθορισμού του τύπου και του περιεχομένου της δήλωσης απόδοσης του τέλους κινητής και καρτοκινητής τηλεφωνίας και της διαδικασίας και χρόνου επιβολής, είσπραξης και απόδοσης αυτού, λόγω αλλαγής των εφαρμοζόμενων συντελεστών του τέλους από 1/1/2022.</w:t>
      </w:r>
    </w:p>
    <w:p>
      <w:pPr>
        <w:spacing w:before="240" w:after="240"/>
        <w:rPr>
          <w:lang w:val="el" w:eastAsia="el"/>
        </w:rPr>
      </w:pPr>
      <w:r>
        <w:rPr>
          <w:lang w:val="el" w:eastAsia="el"/>
        </w:rPr>
        <w:t xml:space="preserve">7. </w:t>
      </w:r>
      <w:r>
        <w:rPr>
          <w:b/>
          <w:bCs/>
          <w:lang w:val="el" w:eastAsia="el"/>
        </w:rPr>
        <w:t>Την ανάγκη καθορισμού της διαδικασίας επιστροφής ή συμψηφισμού ποσών τέλους καρτοκινητής που καταβλήθηκαν αχρεωστήτως λόγω αλλαγής των εφαρμοζόμενων συντελεστών από 1/1/2022.</w:t>
      </w:r>
    </w:p>
    <w:p>
      <w:pPr>
        <w:spacing w:before="240" w:after="240"/>
        <w:rPr>
          <w:lang w:val="el" w:eastAsia="el"/>
        </w:rPr>
      </w:pPr>
      <w:r>
        <w:rPr>
          <w:lang w:val="el" w:eastAsia="el"/>
        </w:rPr>
        <w:t xml:space="preserve">8. </w:t>
      </w:r>
      <w:r>
        <w:rPr>
          <w:b/>
          <w:bCs/>
          <w:lang w:val="el" w:eastAsia="el"/>
        </w:rPr>
        <w:t>Την από 21/12/2021 εισήγηση του Διοικητή Α.Α.Δ.Ε.</w:t>
      </w:r>
    </w:p>
    <w:p>
      <w:pPr>
        <w:spacing w:before="240" w:after="240"/>
        <w:rPr>
          <w:lang w:val="el" w:eastAsia="el"/>
        </w:rPr>
      </w:pPr>
      <w:r>
        <w:rPr>
          <w:lang w:val="el" w:eastAsia="el"/>
        </w:rPr>
        <w:t xml:space="preserve">9. </w:t>
      </w:r>
      <w:r>
        <w:rPr>
          <w:b/>
          <w:bCs/>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Τύπος και περιεχόμενο της δήλωσης απόδοσης του τέλους</w:t>
      </w:r>
    </w:p>
    <w:p>
      <w:pPr>
        <w:spacing w:before="240" w:after="240"/>
        <w:rPr>
          <w:lang w:val="el" w:eastAsia="el"/>
        </w:rPr>
      </w:pPr>
      <w:r>
        <w:rPr>
          <w:b/>
          <w:bCs/>
          <w:lang w:val="el" w:eastAsia="el"/>
        </w:rPr>
        <w:t>Καθορίζουμε τον τύπο και το περιεχόμενο της δήλωσης απόδοσης α) του τέλους κινητής τηλεφωνίας και β) του τέλους καρτοκινητής τηλεφωνίας, όπως τα σχετικά υποδείγματα που προσαρτώνται ως Παράρτημα Ι στην παρούσα και αποτελούν αναπόσπαστο τμήμα αυτής.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Επιβολή του τέλους – Δικαιούχοι και διαδικασία εφαρμογής μηδενικού συντελεστή</w:t>
      </w:r>
    </w:p>
    <w:p>
      <w:pPr>
        <w:pStyle w:val="MainText"/>
        <w:spacing w:before="120" w:after="0"/>
        <w:rPr>
          <w:lang w:val="el" w:eastAsia="el"/>
        </w:rPr>
      </w:pPr>
      <w:r>
        <w:rPr>
          <w:b/>
          <w:bCs/>
          <w:lang w:val="el" w:eastAsia="el"/>
        </w:rPr>
        <w:t>1.</w:t>
      </w:r>
      <w:r>
        <w:rPr>
          <w:lang w:val="el" w:eastAsia="el"/>
        </w:rPr>
        <w:t xml:space="preserve"> </w:t>
      </w:r>
      <w:r>
        <w:rPr>
          <w:b/>
          <w:bCs/>
          <w:lang w:val="el" w:eastAsia="el"/>
        </w:rPr>
        <w:t>Από την 1η Ιανουαρίου 2022 επιβάλλεται, υπέρ του Δημοσίου, τέλος συνδρομητών κινητής τηλεφωνίας, το οποίο βαρύνει τους συνδρομητές των επιχειρήσεων παροχής υπηρεσιών κινητής τηλεφωνίας και το οποίο υπολογίζεται, προ του φόρου προστιθέμενης αξίας, ως ποσοστό δέκα τοις εκατό (10%) επί κάθε μηνιαίου λογαριασμού κάθε σύνδεσης.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Από την 1η Ιανουαρίου 2022 επιβάλλεται υπέρ του Δημοσίου, τέλος καρτοκινητής τηλεφωνίας, σε ποσοστό δέκα τοις εκατό (10%) επί της αξίας του χρόνου ομιλίας των καρτοκινητών τηλεφώνων, το οποίο υπολογίζεται, προ του φόρου προστιθέμενης αξίας, επί της αξίας του παρεχόμενου χρόνου ομιλίας ή επικοινωνίας, ανεξαρτήτως του τρόπου με τον οποίο αυτός χορηγείται.</w:t>
      </w:r>
    </w:p>
    <w:p>
      <w:pPr>
        <w:pStyle w:val="MainText"/>
        <w:spacing w:before="120" w:after="0"/>
        <w:rPr>
          <w:lang w:val="el" w:eastAsia="el"/>
        </w:rPr>
      </w:pPr>
      <w:r>
        <w:rPr>
          <w:b/>
          <w:bCs/>
          <w:lang w:val="el" w:eastAsia="el"/>
        </w:rPr>
        <w:t>3.</w:t>
      </w:r>
      <w:r>
        <w:rPr>
          <w:lang w:val="el" w:eastAsia="el"/>
        </w:rPr>
        <w:t xml:space="preserve"> </w:t>
      </w:r>
      <w:r>
        <w:rPr>
          <w:b/>
          <w:bCs/>
          <w:lang w:val="el" w:eastAsia="el"/>
        </w:rPr>
        <w:t>Το τέλος συνδρομητών κινητής και καρτοκινητής τηλεφωνίας ορίζεται σε ποσοστό μηδέν τοις εκατό (0%) για φυσικά πρόσωπα τα οποία κατά τη διάρκεια εκάστου έτους εφαρμογής έχουν συμπληρώσει το δέκατο τέταρτο (14ο) έτος της ηλικίας τους έως την 31η Δεκεμβρίου του προηγουμένου έτους και δεν έχουν συμπληρώσει το τριακοστό (30ο) έτος της ηλικίας τους έως την ημερομηνία αυτή.</w:t>
      </w:r>
    </w:p>
    <w:p>
      <w:pPr>
        <w:pStyle w:val="MainText"/>
        <w:spacing w:before="120" w:after="0"/>
        <w:rPr>
          <w:lang w:val="el" w:eastAsia="el"/>
        </w:rPr>
      </w:pPr>
      <w:r>
        <w:rPr>
          <w:b/>
          <w:bCs/>
          <w:lang w:val="el" w:eastAsia="el"/>
        </w:rPr>
        <w:t>4.</w:t>
      </w:r>
      <w:r>
        <w:rPr>
          <w:lang w:val="el" w:eastAsia="el"/>
        </w:rPr>
        <w:t xml:space="preserve"> </w:t>
      </w:r>
      <w:r>
        <w:rPr>
          <w:b/>
          <w:bCs/>
          <w:lang w:val="el" w:eastAsia="el"/>
        </w:rPr>
        <w:t>Για την εφαρμογή μηδενικού συντελεστή απαιτείται προηγούμενη εγγραφή των δικαιούχων προσώπων στην εφαρμογή της Ενιαίας ψηφιακής Πύλης (gov.gr –ΕΨΠ). Στην περίπτωση ανήλικων, η εγγραφή πραγματοποιείται από το πρόσωπο που έχει την επιμέλεια. Ο οικογενειακός δεσμός ταυτοποιείται μέσω του μητρώου πολιτών ή των στοιχείων του εντύπου Ε1 της δήλωσης φορολογίας εισοδήματος. Σε περίπτωση εγγραφής μέσω ΚΕΠ, ο οικογενειακός δεσμός ταυτοποιείται και βάσει του πιστοποιητικού οικογενειακής κατάστασης ή εγγράφου αρμόδιας αρχής μεταφρασμένο αρμοδίως και επικυρωμένο από αρμόδια ελληνική αρχή από το οποίο να προκύπτει ο οικογενειακός δεσμός, ή να προκύπτει η σύνδεση με το ανήλικο πρόσωπο, κατά περίπτωση.</w:t>
      </w:r>
    </w:p>
    <w:p>
      <w:pPr>
        <w:pStyle w:val="MainText"/>
        <w:spacing w:before="120" w:after="0"/>
        <w:rPr>
          <w:lang w:val="el" w:eastAsia="el"/>
        </w:rPr>
      </w:pPr>
      <w:r>
        <w:rPr>
          <w:b/>
          <w:bCs/>
          <w:lang w:val="el" w:eastAsia="el"/>
        </w:rPr>
        <w:t>5.</w:t>
      </w:r>
      <w:r>
        <w:rPr>
          <w:lang w:val="el" w:eastAsia="el"/>
        </w:rPr>
        <w:t xml:space="preserve"> </w:t>
      </w:r>
      <w:r>
        <w:rPr>
          <w:b/>
          <w:bCs/>
          <w:lang w:val="el" w:eastAsia="el"/>
        </w:rPr>
        <w:t>Μηδενικός συντελεστής εφαρμόζεται για μία (1) σύνδεση ή ένα (1) καρτοκινητό ανά δικαιούχο, μετά την ολοκλήρωση της εγγραφής στην εφαρμογή των δικαιούχων ή των εχόντων την επιμέλειά τους στην περίπτωση των ανηλίκων, από την πρώτη τιμολόγηση σε περίπτωση σύνδεσης συμβολαίου ή από την επόμενη ανανέωση χρόνου ομιλίας σε περίπτωση σύνδεσης καρτοκινητής. Η εφαρμογή του μηδενικού συντελεστή αφορά την χρήση υπηρεσιών κινητής τηλεφωνίας από τον δικαιούχο/χρήστη της σύνδεσης και ανεξάρτητα από το πρόσωπο (φυσικό ή νομικό) προς το οποίο εκδίδονται οι λογαριασμοί ή το πρόσωπο που κατέχει την σύνδεση της καρτοκινητής.</w:t>
      </w:r>
    </w:p>
    <w:p>
      <w:pPr>
        <w:spacing w:before="240" w:after="240"/>
        <w:rPr>
          <w:lang w:val="el" w:eastAsia="el"/>
        </w:rPr>
      </w:pPr>
      <w:r>
        <w:rPr>
          <w:b/>
          <w:bCs/>
          <w:lang w:val="el" w:eastAsia="el"/>
        </w:rPr>
        <w:t>Οι δηλώσεις απόδοσης του τέλους συνδρομητών κινητής τηλεφωνίας και του τέλους καρτοκινητής από τις επιχειρήσεις παροχής υπηρεσιών κινητής τηλεφωνίας (εφεξής πάροχοι) υποβάλλονται μηνιαία. Ειδικότερα, η δήλωση για το τέλος συνδρομητών κινητής τηλεφωνίας υποβάλλεται μέχρι το τέλος του μεθεπόμενου μήνα από την έκδοση κάθε λογαριασμού και για το τέλος καρτοκινητής τηλεφωνίας υποβάλλεται μέχρι το τέλος του μεθεπόμενου μήνα είτε από την πώληση των καρτών χρόνου ομιλίας ή των καρτών ανανέωσης χρόνου ομιλίας ή επικοινωνίας είτε από την ανανέωση του χρόνου ομιλίας ή επικοινωνίας με οποιονδήποτε άλλο τρόπο. Οι δηλώσεις υποβάλλονται αποκλειστικά με τη χρήση ηλεκτρονικής μεθόδου επικοινωνίας, μέσω διαδικτύου, στον διαδικτυακό τόπο της Α.Α.Δ.Ε.</w:t>
      </w:r>
    </w:p>
    <w:p>
      <w:pPr>
        <w:pStyle w:val="MainText"/>
        <w:spacing w:before="120" w:after="0"/>
        <w:rPr>
          <w:lang w:val="el" w:eastAsia="el"/>
        </w:rPr>
      </w:pPr>
      <w:r>
        <w:rPr>
          <w:b/>
          <w:bCs/>
          <w:lang w:val="el" w:eastAsia="el"/>
        </w:rPr>
        <w:t>7.</w:t>
      </w:r>
      <w:r>
        <w:rPr>
          <w:lang w:val="el" w:eastAsia="el"/>
        </w:rPr>
        <w:t xml:space="preserve"> </w:t>
      </w:r>
      <w:r>
        <w:rPr>
          <w:b/>
          <w:bCs/>
          <w:lang w:val="el" w:eastAsia="el"/>
        </w:rPr>
        <w:t>Κατ' εξαίρεση, σε περίπτωση αποδεδειγμένης αδυναμίας λειτουργίας της εφαρμογής, η δήλωση αποστέλλεται υποχρεωτικά, ταχυδρομικά μέσω συστημένης επιστολής ή με υπηρεσία ταχυμεταφοράς ή με ψηφιακή απεικόνιση (scan) μέσω ηλεκτρονικού ταχυδρομείου στον Προϊστάμενο της αρμόδιας για τη φορολογία εισοδήματος του υπόχρεου Δ.Ο.Υ.. Είναι επίσης δυνατή η κατάθεση της δήλωσης και προς το γραφείο πρωτοκόλλου της αρμόδιας υπηρεσίας, εντός φακέλου. Το αποδεικτικό του ταχυδρομείου ή της υπηρεσίας ταχυμεταφοράς ή το αυτοματοποιημένο μήνυμα που αποστέλλεται ως απάντηση στο ηλεκτρονικό μήνυμα του φορολογουμένου, αποτελεί γι’ αυτόν αποδεικτικό υποβολής της δήλωσης και επέχει θέση απόδειξης παραλαβής εκ μέρους του αποδέκτη. Ως ημερομηνία υποβολής της δήλωσης θεωρείται η ημερομηνία που προκύπτει από τη σφραγίδα του Ταχυδρομείου ή της υπηρεσίας ταχυμεταφοράς ή η ημερομηνία αποστολής του μηνύματος ηλεκτρονικού ταχυδρομείου αντίστοιχα. Για τις δηλώσεις οι οποίες υποβάλλονται με ψηφιακή απεικόνιση (scan) μέσω μηνύματος ηλεκτρονικού ταχυδρομείου στον Προϊστάμενο της αρμόδιας υπηρεσίας της ΑΑΔΕ, δημιουργείται φάκελος ο οποίος τηρείται ηλεκτρονικά στο αρχείο της υπηρεσίας.</w:t>
      </w:r>
    </w:p>
    <w:p>
      <w:pPr>
        <w:pStyle w:val="MainText"/>
        <w:spacing w:before="120" w:after="0"/>
        <w:rPr>
          <w:lang w:val="el" w:eastAsia="el"/>
        </w:rPr>
      </w:pPr>
      <w:r>
        <w:rPr>
          <w:b/>
          <w:bCs/>
          <w:lang w:val="el" w:eastAsia="el"/>
        </w:rPr>
        <w:t>8.</w:t>
      </w:r>
      <w:r>
        <w:rPr>
          <w:lang w:val="el" w:eastAsia="el"/>
        </w:rPr>
        <w:t xml:space="preserve"> </w:t>
      </w:r>
      <w:r>
        <w:rPr>
          <w:b/>
          <w:bCs/>
          <w:lang w:val="el" w:eastAsia="el"/>
        </w:rPr>
        <w:t>Σε περίπτωση υποβολής τροποποιητικής δήλωσης, αυτή υποβάλλεται ψηφιακά μέσω της εφαρμογής ψηφιακής υποδοχής και διαχείρισης αιτημάτων «Τα Αιτήματά μου», που έχει αναρτηθεί στην ιστοσελίδα της ΑΑΔΕ (myaade.gov.gr) επιλέγοντας τη θεματική ομάδα «Ειδικές φορολογίες». Δεν απαιτείται ψηφιακή υπογραφή της δήλωσης, καθώς οι φορολογούμενοι έχουν ταυτοποιηθεί κατά την είσοδό τους στην εφαρμογή.</w:t>
      </w:r>
    </w:p>
    <w:p>
      <w:pPr>
        <w:spacing w:before="240" w:after="240"/>
        <w:rPr>
          <w:lang w:val="el" w:eastAsia="el"/>
        </w:rPr>
      </w:pPr>
      <w:r>
        <w:rPr>
          <w:b/>
          <w:bCs/>
          <w:lang w:val="el" w:eastAsia="el"/>
        </w:rPr>
        <w:t>Κατ’ εξαίρεση, για όσες Δ.Ο.Υ. δεν υποστηρίζεται η συγκεκριμένη εφαρμογή ή σε περίπτωση αποδεδειγμένης αδυναμίας λειτουργίας της, η τροποποιητική δήλωση υποβάλλεται σε έντυπη μορφή στην αρμόδια Δ.Ο.Υ. σύμφωνα με τα οριζόμενα στην παρ. 7.</w:t>
      </w:r>
    </w:p>
    <w:p>
      <w:pPr>
        <w:pStyle w:val="MainText"/>
        <w:spacing w:before="120" w:after="0"/>
        <w:rPr>
          <w:lang w:val="el" w:eastAsia="el"/>
        </w:rPr>
      </w:pPr>
      <w:r>
        <w:rPr>
          <w:b/>
          <w:bCs/>
          <w:lang w:val="el" w:eastAsia="el"/>
        </w:rPr>
        <w:t>9.</w:t>
      </w:r>
      <w:r>
        <w:rPr>
          <w:lang w:val="el" w:eastAsia="el"/>
        </w:rPr>
        <w:t xml:space="preserve"> </w:t>
      </w:r>
      <w:r>
        <w:rPr>
          <w:b/>
          <w:bCs/>
          <w:lang w:val="el" w:eastAsia="el"/>
        </w:rPr>
        <w:t>Η επιβολή των κυρώσεων σε περίπτωση εκπρόθεσμης, ανακριβούς ή μη υποβολής της δήλωσης καθώς και γενικά η διαδικασία βεβαίωσης και είσπραξης των τελών της παρούσας διέπονται από τις σχετικές διατάξεις του Κώδικα Φορολογικής Διαδικασίας (ν.4174/2013).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w:t>
      </w:r>
    </w:p>
    <w:p>
      <w:pPr>
        <w:spacing w:before="240" w:after="240"/>
        <w:rPr>
          <w:lang w:val="el" w:eastAsia="el"/>
        </w:rPr>
      </w:pPr>
      <w:r>
        <w:rPr>
          <w:b/>
          <w:bCs/>
          <w:lang w:val="el" w:eastAsia="el"/>
        </w:rPr>
        <w:t>Διαδικασία επιστροφής ή συμψηφισμού τέλους καρτοκινητής λόγω αλλαγής τωνεφαρμοζόμενων συντελεστών</w:t>
      </w:r>
    </w:p>
    <w:p>
      <w:pPr>
        <w:pStyle w:val="MainText"/>
        <w:spacing w:before="120" w:after="0"/>
        <w:rPr>
          <w:lang w:val="el" w:eastAsia="el"/>
        </w:rPr>
      </w:pPr>
      <w:r>
        <w:rPr>
          <w:b/>
          <w:bCs/>
          <w:lang w:val="el" w:eastAsia="el"/>
        </w:rPr>
        <w:t>1.</w:t>
      </w:r>
      <w:r>
        <w:rPr>
          <w:lang w:val="el" w:eastAsia="el"/>
        </w:rPr>
        <w:t xml:space="preserve"> </w:t>
      </w:r>
      <w:r>
        <w:rPr>
          <w:b/>
          <w:bCs/>
          <w:lang w:val="el" w:eastAsia="el"/>
        </w:rPr>
        <w:t>Ποσά τέλους καρτοκινητής τηλεφωνίας που έχουν αποδοθεί από τους παρόχους στη Φορολογική Διοίκηση αχρεωστήτως λόγω αλλαγής των εφαρμοζομένων συντελεστών από 12% σε 10% και από 12% σε 0% καθώς και ποσά τέλους 10% που έχουν αποδοθεί αχρεωστήτως για δικαιούχους μηδενικού συντελεστή, επιστρέφονται με τη μηνιαία δήλωση απόδοσης του τέλους καρτοκινητής κατά τα ειδικότερα οριζόμενα στο άρθρο αυτό.</w:t>
      </w:r>
    </w:p>
    <w:p>
      <w:pPr>
        <w:pStyle w:val="MainText"/>
        <w:spacing w:before="120" w:after="0"/>
        <w:rPr>
          <w:lang w:val="el" w:eastAsia="el"/>
        </w:rPr>
      </w:pPr>
      <w:r>
        <w:rPr>
          <w:b/>
          <w:bCs/>
          <w:lang w:val="el" w:eastAsia="el"/>
        </w:rPr>
        <w:t>2.</w:t>
      </w:r>
      <w:r>
        <w:rPr>
          <w:lang w:val="el" w:eastAsia="el"/>
        </w:rPr>
        <w:t xml:space="preserve"> </w:t>
      </w:r>
      <w:r>
        <w:rPr>
          <w:b/>
          <w:bCs/>
          <w:lang w:val="el" w:eastAsia="el"/>
        </w:rPr>
        <w:t>Σε κάθε μηνιαία δήλωση απόδοσης τέλους καρτοκινητής τηλεφωνίας του άρθρου 1 δηλώνεται προς έκπτωση το ποσό του τέλους που αποδόθηκε αχρεωστήτως σύμφωνα με την παρ. 1 και για το οποίο οι πάροχοι έχουν προβεί εντός του μήνα της δήλωσης σε τακτοποίηση μέσω χορήγησης αντίστοιχης αξίας χρόνου ομιλίας ή επικοινωνίας προς τους πελάτες τους («μη οφειλόμενα ποσά»).</w:t>
      </w:r>
    </w:p>
    <w:p>
      <w:pPr>
        <w:pStyle w:val="MainText"/>
        <w:spacing w:before="120" w:after="0"/>
        <w:rPr>
          <w:lang w:val="el" w:eastAsia="el"/>
        </w:rPr>
      </w:pPr>
      <w:r>
        <w:rPr>
          <w:b/>
          <w:bCs/>
          <w:lang w:val="el" w:eastAsia="el"/>
        </w:rPr>
        <w:t>3.</w:t>
      </w:r>
      <w:r>
        <w:rPr>
          <w:lang w:val="el" w:eastAsia="el"/>
        </w:rPr>
        <w:t xml:space="preserve"> </w:t>
      </w:r>
      <w:r>
        <w:rPr>
          <w:b/>
          <w:bCs/>
          <w:lang w:val="el" w:eastAsia="el"/>
        </w:rPr>
        <w:t>Σε περίπτωση που το μη οφειλόμενο ποσό τέλους υπερβαίνει το ποσό του τέλους προς απόδοση, υποβάλλεται δήλωση ηλεκτρονικά, σύμφωνα με την παρ. 6 του άρθρου 2 της παρούσας, στην οποία περιλαμβάνεται μόνο το ποσό του τέλους προς απόδοση (συμπλήρωση πεδίου Α της δήλωσης του Παραρτήματος Ι). Η διαφορά επιστρέφεται στον υπόχρεο ή συμψηφίζεται με τρέχουσες ή μελλοντικές οφειλές κατά το άρθρο 42 του Κώδικα Φορολογικής Διαδικασίας, με τροποποιητική δήλωση, η οποία υποβάλλεται σύμφωνα με την παρ. 8 του άρθρου 2 της παρούσας, εντός της προθεσμίας για την υποβολή της αρχικής δήλωσης, και στην οποία συμπληρώνονται τα πεδία Β και Γ της δήλωσης του Παραρτήματος Ι.</w:t>
      </w:r>
    </w:p>
    <w:p>
      <w:pPr>
        <w:pStyle w:val="MainText"/>
        <w:spacing w:before="120" w:after="0"/>
        <w:rPr>
          <w:lang w:val="el" w:eastAsia="el"/>
        </w:rPr>
      </w:pPr>
      <w:r>
        <w:rPr>
          <w:b/>
          <w:bCs/>
          <w:lang w:val="el" w:eastAsia="el"/>
        </w:rPr>
        <w:t>4.</w:t>
      </w:r>
      <w:r>
        <w:rPr>
          <w:lang w:val="el" w:eastAsia="el"/>
        </w:rPr>
        <w:t xml:space="preserve"> </w:t>
      </w:r>
      <w:r>
        <w:rPr>
          <w:b/>
          <w:bCs/>
          <w:lang w:val="el" w:eastAsia="el"/>
        </w:rPr>
        <w:t>Η δήλωση των ποσών προς συμψηφισμό ή επιστροφή, τέλους καρτοκινητής τηλεφωνίας, υποβάλλεται για πρώτη φορά μέχρι το τέλος του μηνός Μαρτίου 2022 για κάρτες ομιλίας ή κάρτες ανανέωσης χρόνου ομιλίας ή επικοινωνίας που ενεργοποιήθηκαν εντός του μηνός Ιανουαρίου 2022, μαζί με το προς απόδοση ποσό τέλους καρτοκινητής από την πώληση καρτών ομιλίας είτε καρτών ανανέωσης χρόνου ομιλίας ή επικοινωνίας είτε από την ανανέωση του χρόνου ομιλίας ή επικοινωνίας με οποιονδήποτε άλλο τρόπο, μηνός Ιανουαρίου.</w:t>
      </w:r>
    </w:p>
    <w:p>
      <w:pPr>
        <w:pStyle w:val="MainText"/>
        <w:spacing w:before="120" w:after="0"/>
        <w:rPr>
          <w:lang w:val="el" w:eastAsia="el"/>
        </w:rPr>
      </w:pPr>
      <w:r>
        <w:rPr>
          <w:b/>
          <w:bCs/>
          <w:lang w:val="el" w:eastAsia="el"/>
        </w:rPr>
        <w:t>5.</w:t>
      </w:r>
      <w:r>
        <w:rPr>
          <w:lang w:val="el" w:eastAsia="el"/>
        </w:rPr>
        <w:t xml:space="preserve"> </w:t>
      </w:r>
      <w:r>
        <w:rPr>
          <w:b/>
          <w:bCs/>
          <w:lang w:val="el" w:eastAsia="el"/>
        </w:rPr>
        <w:t>Για σκοπούς εφαρμογής του παρόντος άρθρου, τα υπόχρεα πρόσωπα υποβάλλουν, για κάθε μηνιαία δήλωση, στην οποία περιέχονται μη οφειλόμενα ποσά και μέχρι τη λήξη της προθεσμίας υποβολής της δήλωσης, την Κατάσταση/Δήλωση Πληροφοριακών Στοιχείων του Παραρτήματος ΙΙ, μέσω της εφαρμογής ψηφιακής υποδοχής και διαχείρισης αιτημάτων, «Τα Αιτήματά μου», στην ιστοσελίδα της ΑΑΔΕ (myaade.gov.gr), επιλέγοντας τη θεματική ομάδα, «Ειδικές φορολογίες».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Πληροφορίες και στοιχεία που τηρούνται από τους παρόχους – χρόνος διαφύλαξης</w:t>
      </w:r>
    </w:p>
    <w:p>
      <w:pPr>
        <w:pStyle w:val="MainText"/>
        <w:spacing w:before="120" w:after="0"/>
        <w:rPr>
          <w:lang w:val="el" w:eastAsia="el"/>
        </w:rPr>
      </w:pPr>
      <w:r>
        <w:rPr>
          <w:b/>
          <w:bCs/>
          <w:lang w:val="el" w:eastAsia="el"/>
        </w:rPr>
        <w:t>1.</w:t>
      </w:r>
      <w:r>
        <w:rPr>
          <w:lang w:val="el" w:eastAsia="el"/>
        </w:rPr>
        <w:t xml:space="preserve"> </w:t>
      </w:r>
      <w:r>
        <w:rPr>
          <w:b/>
          <w:bCs/>
          <w:lang w:val="el" w:eastAsia="el"/>
        </w:rPr>
        <w:t>Επιπλέον των οριζόμενων από τη λοιπή φορολογική νομοθεσία, οι πάροχοι υποχρεούνται, για σκοπούς εφαρμογής και ελέγχου υποχρεώσεων σύμφωνα με την παρούσα, να διαφυλάσσουν τις πληροφορίες της παρ. 2 και να τις θέτουν στη διάθεση της Φορολογικής Διοίκησης στο πλαίσιο φορολογικού ελέγχου.</w:t>
      </w:r>
    </w:p>
    <w:p>
      <w:pPr>
        <w:pStyle w:val="MainText"/>
        <w:spacing w:before="120" w:after="0"/>
        <w:rPr>
          <w:lang w:val="el" w:eastAsia="el"/>
        </w:rPr>
      </w:pPr>
      <w:r>
        <w:rPr>
          <w:b/>
          <w:bCs/>
          <w:lang w:val="el" w:eastAsia="el"/>
        </w:rPr>
        <w:t>2.</w:t>
      </w:r>
      <w:r>
        <w:rPr>
          <w:lang w:val="el" w:eastAsia="el"/>
        </w:rPr>
        <w:t xml:space="preserve"> </w:t>
      </w:r>
      <w:r>
        <w:rPr>
          <w:b/>
          <w:bCs/>
          <w:lang w:val="el" w:eastAsia="el"/>
        </w:rPr>
        <w:t>Οι πληροφορίες που διαφυλάσσονται είναι: α) ο αριθμός δικαιούχων μηδενικού συντελεστή και χρηστών, οι οποίοι μετά την 10/1/2022 ενεργοποίησαν κάρτες για τις οποίες προκύπτει ποσό τέλους προς επιστροφή σύμφωνα με το άρθρο 3, για κάθε μήνα και ανά αιτία επιστροφής, ήτοι λόγω απόδοσης φόρου 12% αντί 10%, 12% αντί 0% και 10% αντί 0%, β) ο αριθμός των αντίστοιχων καρτών, γ) η συνολική αξία καρτών για τις οποίες εφαρμόζεται μηδενικός συντελεστής ανά φορολογική περίοδο.</w:t>
      </w:r>
    </w:p>
    <w:p>
      <w:pPr>
        <w:pStyle w:val="MainText"/>
        <w:spacing w:before="120" w:after="0"/>
        <w:rPr>
          <w:lang w:val="el" w:eastAsia="el"/>
        </w:rPr>
      </w:pPr>
      <w:r>
        <w:rPr>
          <w:b/>
          <w:bCs/>
          <w:lang w:val="el" w:eastAsia="el"/>
        </w:rPr>
        <w:t>3.</w:t>
      </w:r>
      <w:r>
        <w:rPr>
          <w:lang w:val="el" w:eastAsia="el"/>
        </w:rPr>
        <w:t xml:space="preserve"> </w:t>
      </w:r>
      <w:r>
        <w:rPr>
          <w:b/>
          <w:bCs/>
          <w:lang w:val="el" w:eastAsia="el"/>
        </w:rPr>
        <w:t>Οι πληροφορίες διαφυλάσσονται για όσο χρόνο διαφυλάσσονται τα λογιστικά αρχεία σύμφωνα με την παρ. 2 του άρθρου 13 του Κώδικα Φορολογικής Διαδικασίας (ν. 4174/2013).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w:t>
      </w:r>
      <w:r>
        <w:rPr>
          <w:b/>
          <w:bCs/>
          <w:lang w:val="el" w:eastAsia="el"/>
        </w:rPr>
        <w:t>Για λογαριασμούς που εκδίδονται πριν την 1η/1/2022 καθώς και κάρτες χρόνου ομιλίας ή επικοινωνίας και ανανεώσεις που ενεργοποιούνται πριν την ανωτέρω ημερομηνία, οι δηλώσεις υποβάλλονται σύμφωνα με τα συνημμένα έντυπα στην παρούσα, συμπληρώνοντας το πεδίο Α.2, κατά περίπτωση.</w:t>
      </w:r>
    </w:p>
    <w:p>
      <w:pPr>
        <w:pStyle w:val="MainText"/>
        <w:spacing w:before="120" w:after="0"/>
        <w:rPr>
          <w:lang w:val="el" w:eastAsia="el"/>
        </w:rPr>
      </w:pPr>
      <w:r>
        <w:rPr>
          <w:b/>
          <w:bCs/>
          <w:lang w:val="el" w:eastAsia="el"/>
        </w:rPr>
        <w:t>2.</w:t>
      </w:r>
      <w:r>
        <w:rPr>
          <w:lang w:val="el" w:eastAsia="el"/>
        </w:rPr>
        <w:t xml:space="preserve"> </w:t>
      </w:r>
      <w:r>
        <w:rPr>
          <w:b/>
          <w:bCs/>
          <w:lang w:val="el" w:eastAsia="el"/>
        </w:rPr>
        <w:t>Η απόφαση Υπουργού Οικονομικών ΠΟΛ 1079/2013 (Β΄1249) καταργείται. Άρθρο 6</w:t>
      </w:r>
    </w:p>
    <w:p>
      <w:pPr>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w:t>
      </w:r>
      <w:r>
        <w:rPr>
          <w:b/>
          <w:bCs/>
          <w:lang w:val="el" w:eastAsia="el"/>
        </w:rPr>
        <w:t>Η παρούσα ισχύει από 1/1/2022, για λογαριασμούς που εκδίδονται και κάρτες χρόνου ομιλίας ή επικοινωνίας και ανανεώσεις αυτών που ενεργοποιούνται από τους καταναλωτές από την ημερομηνία αυτή και μετά.</w:t>
      </w:r>
    </w:p>
    <w:p>
      <w:pPr>
        <w:pStyle w:val="MainText"/>
        <w:spacing w:before="120" w:after="0"/>
        <w:rPr>
          <w:lang w:val="el" w:eastAsia="el"/>
        </w:rPr>
      </w:pPr>
      <w:r>
        <w:rPr>
          <w:b/>
          <w:bCs/>
          <w:lang w:val="el" w:eastAsia="el"/>
        </w:rPr>
        <w:t>2.</w:t>
      </w:r>
      <w:r>
        <w:rPr>
          <w:lang w:val="el" w:eastAsia="el"/>
        </w:rPr>
        <w:t xml:space="preserve"> </w:t>
      </w:r>
      <w:r>
        <w:rPr>
          <w:b/>
          <w:bCs/>
          <w:lang w:val="el" w:eastAsia="el"/>
        </w:rPr>
        <w:t>Το άρθρο 5 εφαρμόζεται από 1/3/2022.</w:t>
      </w:r>
    </w:p>
    <w:p>
      <w:pPr>
        <w:pStyle w:val="MainText"/>
        <w:spacing w:before="120" w:after="0"/>
        <w:rPr>
          <w:lang w:val="el" w:eastAsia="el"/>
        </w:rPr>
      </w:pPr>
      <w:r>
        <w:rPr>
          <w:b/>
          <w:bCs/>
          <w:lang w:val="el" w:eastAsia="el"/>
        </w:rPr>
        <w:t>3.</w:t>
      </w:r>
      <w:r>
        <w:rPr>
          <w:lang w:val="el" w:eastAsia="el"/>
        </w:rPr>
        <w:t xml:space="preserve"> </w:t>
      </w:r>
      <w:r>
        <w:rPr>
          <w:b/>
          <w:bCs/>
          <w:lang w:val="el" w:eastAsia="el"/>
        </w:rPr>
        <w:t>Η εγγραφή στο μητρώο δικαιούχων γίνεται από την 10/1/2022 κι εφεξής.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lang w:val="el" w:eastAsia="el"/>
        </w:rPr>
        <w:t xml:space="preserve">3. </w:t>
      </w:r>
      <w:r>
        <w:rPr>
          <w:b/>
          <w:bCs/>
          <w:lang w:val="el" w:eastAsia="el"/>
        </w:rPr>
        <w:t>Εθνικό Τυπογραφείο για δημοσίευση στο ΦΕΚ</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Υπουργού Οικονομικών κ. Χ. Σταικούρα</w:t>
      </w:r>
    </w:p>
    <w:p>
      <w:pPr>
        <w:spacing w:before="240" w:after="240"/>
        <w:rPr>
          <w:lang w:val="el" w:eastAsia="el"/>
        </w:rPr>
      </w:pPr>
      <w:r>
        <w:rPr>
          <w:lang w:val="el" w:eastAsia="el"/>
        </w:rPr>
        <w:t xml:space="preserve">2. </w:t>
      </w:r>
      <w:r>
        <w:rPr>
          <w:b/>
          <w:bCs/>
          <w:lang w:val="el" w:eastAsia="el"/>
        </w:rPr>
        <w:t>Γραφείο Υφυπουργού Οικονομικών κ. Α. Βεσυρόπουλου</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Φορολογικές Περιφέρειες</w:t>
      </w:r>
    </w:p>
    <w:p>
      <w:pPr>
        <w:spacing w:before="240" w:after="240"/>
        <w:rPr>
          <w:lang w:val="el" w:eastAsia="el"/>
        </w:rPr>
      </w:pPr>
      <w:r>
        <w:rPr>
          <w:lang w:val="el" w:eastAsia="el"/>
        </w:rPr>
        <w:t xml:space="preserve">5. </w:t>
      </w:r>
      <w:r>
        <w:rPr>
          <w:b/>
          <w:bCs/>
          <w:lang w:val="el" w:eastAsia="el"/>
        </w:rPr>
        <w:t>Περιοδικό «Φορολογική Επιθεώρηση»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Διοικητού ΑΑΔΕ.</w:t>
      </w:r>
    </w:p>
    <w:p>
      <w:pPr>
        <w:spacing w:before="240" w:after="240"/>
        <w:rPr>
          <w:lang w:val="el" w:eastAsia="el"/>
        </w:rPr>
      </w:pPr>
      <w:r>
        <w:rPr>
          <w:lang w:val="el" w:eastAsia="el"/>
        </w:rPr>
        <w:t xml:space="preserve">2. </w:t>
      </w:r>
      <w:r>
        <w:rPr>
          <w:b/>
          <w:bCs/>
          <w:lang w:val="el" w:eastAsia="el"/>
        </w:rPr>
        <w:t>Γραφείο αναπληρωτή Προϊσταμένου Γενικής Δ/νσης Φορολογικής Διοίκησης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Ελέγχων</w:t>
      </w:r>
    </w:p>
    <w:p>
      <w:pPr>
        <w:spacing w:before="240" w:after="240"/>
        <w:rPr>
          <w:lang w:val="el" w:eastAsia="el"/>
        </w:rPr>
      </w:pPr>
      <w:r>
        <w:rPr>
          <w:lang w:val="el" w:eastAsia="el"/>
        </w:rPr>
        <w:t xml:space="preserve">5. </w:t>
      </w:r>
      <w:r>
        <w:rPr>
          <w:b/>
          <w:bCs/>
          <w:lang w:val="el" w:eastAsia="el"/>
        </w:rPr>
        <w:t>Διεύθυνση Εισπράξεων</w:t>
      </w:r>
    </w:p>
    <w:p>
      <w:pPr>
        <w:spacing w:before="240" w:after="240"/>
        <w:rPr>
          <w:lang w:val="el" w:eastAsia="el"/>
        </w:rPr>
      </w:pPr>
      <w:r>
        <w:rPr>
          <w:lang w:val="el" w:eastAsia="el"/>
        </w:rPr>
        <w:t xml:space="preserve">6. </w:t>
      </w:r>
      <w:r>
        <w:rPr>
          <w:b/>
          <w:bCs/>
          <w:lang w:val="el" w:eastAsia="el"/>
        </w:rPr>
        <w:t>Όλες τις φορολογικές Δ/νσεις</w:t>
      </w:r>
    </w:p>
    <w:p>
      <w:pPr>
        <w:spacing w:before="240" w:after="240"/>
        <w:rPr>
          <w:lang w:val="el" w:eastAsia="el"/>
        </w:rPr>
      </w:pPr>
      <w:r>
        <w:rPr>
          <w:lang w:val="el" w:eastAsia="el"/>
        </w:rPr>
        <w:t xml:space="preserve">7. </w:t>
      </w:r>
      <w:r>
        <w:rPr>
          <w:b/>
          <w:bCs/>
          <w:lang w:val="el" w:eastAsia="el"/>
        </w:rPr>
        <w:t>Διεύθυνση Επιχειρησιακών Διαδικασιών</w:t>
      </w:r>
    </w:p>
    <w:p>
      <w:pPr>
        <w:spacing w:before="240" w:after="240"/>
        <w:rPr>
          <w:lang w:val="el" w:eastAsia="el"/>
        </w:rPr>
      </w:pPr>
      <w:r>
        <w:rPr>
          <w:lang w:val="el" w:eastAsia="el"/>
        </w:rPr>
        <w:t xml:space="preserve">8. </w:t>
      </w:r>
      <w:r>
        <w:rPr>
          <w:b/>
          <w:bCs/>
          <w:lang w:val="el" w:eastAsia="el"/>
        </w:rPr>
        <w:t>Διεύθυνση Ανάπτυξης Φορολογικών Εφαρμογών</w:t>
      </w:r>
    </w:p>
    <w:p>
      <w:pPr>
        <w:spacing w:before="240" w:after="240"/>
        <w:rPr>
          <w:lang w:val="el" w:eastAsia="el"/>
        </w:rPr>
      </w:pPr>
      <w:r>
        <w:rPr>
          <w:lang w:val="el" w:eastAsia="el"/>
        </w:rPr>
        <w:t xml:space="preserve">9. </w:t>
      </w:r>
      <w:r>
        <w:rPr>
          <w:b/>
          <w:bCs/>
          <w:lang w:val="el" w:eastAsia="el"/>
        </w:rPr>
        <w:t>Διεύθυνση Επίλυσης Διαφορών</w:t>
      </w:r>
    </w:p>
    <w:p>
      <w:pPr>
        <w:spacing w:before="240" w:after="240"/>
        <w:rPr>
          <w:lang w:val="el" w:eastAsia="el"/>
        </w:rPr>
      </w:pPr>
      <w:r>
        <w:rPr>
          <w:lang w:val="el" w:eastAsia="el"/>
        </w:rPr>
        <w:t xml:space="preserve">10. </w:t>
      </w:r>
      <w:r>
        <w:rPr>
          <w:b/>
          <w:bCs/>
          <w:lang w:val="el" w:eastAsia="el"/>
        </w:rPr>
        <w:t>Διεύθυνση Νομικής Υποστήριξης</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ΤΥΠΟΣ ΚΑΙ ΠΕΡΙΕΧΟΜΕΝΟ ΔΗΛΩΣΕΩΝ ΑΠΟΔΟΣΗΣ ΤΕΛΟΥΣ ΣΥΝΔΡΟΜΗΤΩΝ ΚΙΝΗΤΗΣ ΚΑΙΤΕΛΟΥΣ ΚΑΡΤΟΚΙΝΗΤΗΣ ΤΗΛΕΦΩΝΙΑΣ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ΑΑΔΕ</w:t>
      </w:r>
    </w:p>
    <w:p>
      <w:pPr>
        <w:spacing w:before="240" w:after="240"/>
        <w:rPr>
          <w:lang w:val="el" w:eastAsia="el"/>
        </w:rPr>
      </w:pPr>
      <w:r>
        <w:rPr>
          <w:lang w:val="el" w:eastAsia="el"/>
        </w:rPr>
        <w:t>ΑνΕξάρϊπτη Αρχή Δημοσίων Εσόδων</w:t>
      </w:r>
    </w:p>
    <w:p>
      <w:pPr>
        <w:spacing w:before="240" w:after="240"/>
        <w:rPr>
          <w:lang w:val="el" w:eastAsia="el"/>
        </w:rPr>
      </w:pPr>
      <w:r>
        <w:rPr>
          <w:b/>
          <w:bCs/>
          <w:lang w:val="el" w:eastAsia="el"/>
        </w:rPr>
        <w:t>ΦΟΡΟΛΟΓΙΚΟ ΕΤΟΣ ………….……</w:t>
      </w:r>
    </w:p>
    <w:p>
      <w:pPr>
        <w:spacing w:before="240" w:after="240"/>
        <w:rPr>
          <w:lang w:val="el" w:eastAsia="el"/>
        </w:rPr>
      </w:pPr>
      <w:r>
        <w:rPr>
          <w:b/>
          <w:bCs/>
          <w:lang w:val="el" w:eastAsia="el"/>
        </w:rPr>
        <w:t>ΜΗΝΑΣ ……………………………….</w:t>
      </w:r>
    </w:p>
    <w:p>
      <w:pPr>
        <w:spacing w:before="240" w:after="240"/>
        <w:rPr>
          <w:lang w:val="el" w:eastAsia="el"/>
        </w:rPr>
      </w:pPr>
      <w:r>
        <w:rPr>
          <w:b/>
          <w:bCs/>
          <w:lang w:val="el" w:eastAsia="el"/>
        </w:rPr>
        <w:t>ΑΡ. ΔΗΛΩΣΗΣ……………………..….</w:t>
      </w:r>
    </w:p>
    <w:p>
      <w:pPr>
        <w:spacing w:before="240" w:after="240"/>
        <w:rPr>
          <w:lang w:val="el" w:eastAsia="el"/>
        </w:rPr>
      </w:pPr>
      <w:r>
        <w:rPr>
          <w:b/>
          <w:bCs/>
          <w:lang w:val="el" w:eastAsia="el"/>
        </w:rPr>
        <w:t>Α.Φ.Μ. ………………………………</w:t>
      </w:r>
    </w:p>
    <w:p>
      <w:pPr>
        <w:spacing w:before="240" w:after="240"/>
        <w:rPr>
          <w:lang w:val="el" w:eastAsia="el"/>
        </w:rPr>
      </w:pPr>
      <w:r>
        <w:rPr>
          <w:b/>
          <w:bCs/>
          <w:lang w:val="el" w:eastAsia="el"/>
        </w:rPr>
        <w:t>ΑΡ.ΦΑΚ. ……………………….………</w:t>
      </w:r>
    </w:p>
    <w:p>
      <w:pPr>
        <w:spacing w:before="240" w:after="240"/>
        <w:rPr>
          <w:lang w:val="el" w:eastAsia="el"/>
        </w:rPr>
      </w:pPr>
      <w:r>
        <w:rPr>
          <w:b/>
          <w:bCs/>
          <w:u w:val="single"/>
          <w:lang w:val="el" w:eastAsia="el"/>
        </w:rPr>
        <w:t>Δ Η Λ Ω Σ Η</w:t>
      </w:r>
      <w:r>
        <w:rPr>
          <w:b/>
          <w:bCs/>
          <w:lang w:val="el" w:eastAsia="el"/>
        </w:rPr>
        <w:t>ΑΠΟΔΟΣΗΣ ΤΕΛΟΥΣ ΣΥΝΔΡΟΜΗΤΩΝ ΚΙΝΗΤΗΣ ΤΗΛΕΦΩΝΙΑΣ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8"/>
        <w:gridCol w:w="77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 Υ</w:t>
            </w:r>
          </w:p>
          <w:p>
            <w:pPr>
              <w:spacing w:before="240" w:after="240"/>
              <w:rPr>
                <w:b w:val="0"/>
                <w:bCs w:val="0"/>
                <w:i w:val="0"/>
                <w:iCs w:val="0"/>
                <w:smallCaps w:val="0"/>
                <w:color w:val="000000"/>
                <w:lang w:val="el" w:eastAsia="el"/>
              </w:rPr>
            </w:pPr>
            <w:r>
              <w:rPr>
                <w:b/>
                <w:bCs/>
                <w:i w:val="0"/>
                <w:iCs w:val="0"/>
                <w:smallCaps w:val="0"/>
                <w:color w:val="000000"/>
                <w:lang w:val="el" w:eastAsia="el"/>
              </w:rPr>
              <w:t>Τ Π</w:t>
            </w:r>
          </w:p>
          <w:p>
            <w:pPr>
              <w:spacing w:before="240" w:after="240"/>
              <w:rPr>
                <w:b w:val="0"/>
                <w:bCs w:val="0"/>
                <w:i w:val="0"/>
                <w:iCs w:val="0"/>
                <w:smallCaps w:val="0"/>
                <w:color w:val="000000"/>
                <w:lang w:val="el" w:eastAsia="el"/>
              </w:rPr>
            </w:pPr>
            <w:r>
              <w:rPr>
                <w:b/>
                <w:bCs/>
                <w:i w:val="0"/>
                <w:iCs w:val="0"/>
                <w:smallCaps w:val="0"/>
                <w:color w:val="000000"/>
                <w:lang w:val="el" w:eastAsia="el"/>
              </w:rPr>
              <w:t>Ο Ο</w:t>
            </w:r>
          </w:p>
          <w:p>
            <w:pPr>
              <w:spacing w:before="240" w:after="240"/>
              <w:rPr>
                <w:b w:val="0"/>
                <w:bCs w:val="0"/>
                <w:i w:val="0"/>
                <w:iCs w:val="0"/>
                <w:smallCaps w:val="0"/>
                <w:color w:val="000000"/>
                <w:lang w:val="el" w:eastAsia="el"/>
              </w:rPr>
            </w:pPr>
            <w:r>
              <w:rPr>
                <w:b/>
                <w:bCs/>
                <w:i w:val="0"/>
                <w:iCs w:val="0"/>
                <w:smallCaps w:val="0"/>
                <w:color w:val="000000"/>
                <w:lang w:val="el" w:eastAsia="el"/>
              </w:rPr>
              <w:t>Ι Χ</w:t>
            </w:r>
          </w:p>
          <w:p>
            <w:pPr>
              <w:spacing w:before="240" w:after="240"/>
              <w:rPr>
                <w:b w:val="0"/>
                <w:bCs w:val="0"/>
                <w:i w:val="0"/>
                <w:iCs w:val="0"/>
                <w:smallCaps w:val="0"/>
                <w:color w:val="000000"/>
                <w:lang w:val="el" w:eastAsia="el"/>
              </w:rPr>
            </w:pPr>
            <w:r>
              <w:rPr>
                <w:b/>
                <w:bCs/>
                <w:i w:val="0"/>
                <w:iCs w:val="0"/>
                <w:smallCaps w:val="0"/>
                <w:color w:val="000000"/>
                <w:lang w:val="el" w:eastAsia="el"/>
              </w:rPr>
              <w:t>Χ Ρ</w:t>
            </w:r>
          </w:p>
          <w:p>
            <w:pPr>
              <w:spacing w:before="240" w:after="240"/>
              <w:rPr>
                <w:b w:val="0"/>
                <w:bCs w:val="0"/>
                <w:i w:val="0"/>
                <w:iCs w:val="0"/>
                <w:smallCaps w:val="0"/>
                <w:color w:val="000000"/>
                <w:lang w:val="el" w:eastAsia="el"/>
              </w:rPr>
            </w:pPr>
            <w:r>
              <w:rPr>
                <w:b/>
                <w:bCs/>
                <w:i w:val="0"/>
                <w:iCs w:val="0"/>
                <w:smallCaps w:val="0"/>
                <w:color w:val="000000"/>
                <w:lang w:val="el" w:eastAsia="el"/>
              </w:rPr>
              <w:t>Ε Ε</w:t>
            </w:r>
          </w:p>
          <w:p>
            <w:pPr>
              <w:spacing w:before="240" w:after="240"/>
              <w:rPr>
                <w:b w:val="0"/>
                <w:bCs w:val="0"/>
                <w:i w:val="0"/>
                <w:iCs w:val="0"/>
                <w:smallCaps w:val="0"/>
                <w:color w:val="000000"/>
                <w:lang w:val="el" w:eastAsia="el"/>
              </w:rPr>
            </w:pPr>
            <w:r>
              <w:rPr>
                <w:b/>
                <w:bCs/>
                <w:i w:val="0"/>
                <w:iCs w:val="0"/>
                <w:smallCaps w:val="0"/>
                <w:color w:val="000000"/>
                <w:lang w:val="el" w:eastAsia="el"/>
              </w:rPr>
              <w:t>Ι Ο</w:t>
            </w:r>
          </w:p>
          <w:p>
            <w:pPr>
              <w:spacing w:before="240" w:after="240"/>
              <w:rPr>
                <w:b w:val="0"/>
                <w:bCs w:val="0"/>
                <w:i w:val="0"/>
                <w:iCs w:val="0"/>
                <w:smallCaps w:val="0"/>
                <w:color w:val="000000"/>
                <w:lang w:val="el" w:eastAsia="el"/>
              </w:rPr>
            </w:pPr>
            <w:r>
              <w:rPr>
                <w:b/>
                <w:bCs/>
                <w:i w:val="0"/>
                <w:iCs w:val="0"/>
                <w:smallCaps w:val="0"/>
                <w:color w:val="000000"/>
                <w:lang w:val="el" w:eastAsia="el"/>
              </w:rPr>
              <w:t>Α Υ</w:t>
            </w:r>
          </w:p>
          <w:p>
            <w:pPr>
              <w:spacing w:before="240" w:after="240"/>
              <w:rPr>
                <w:b w:val="0"/>
                <w:bCs w:val="0"/>
                <w:i w:val="0"/>
                <w:iCs w:val="0"/>
                <w:smallCaps w:val="0"/>
                <w:color w:val="000000"/>
                <w:lang w:val="el" w:eastAsia="el"/>
              </w:rPr>
            </w:pPr>
            <w:r>
              <w:rPr>
                <w:b/>
                <w:bCs/>
                <w:i w:val="0"/>
                <w:iCs w:val="0"/>
                <w:smallCaps w:val="0"/>
                <w:color w:val="000000"/>
                <w:lang w:val="el" w:eastAsia="el"/>
              </w:rPr>
              <w:t>ΣΤΟΙΧΕΙΑ ΝΟΜΙΜΟΥ</w:t>
            </w:r>
          </w:p>
          <w:p>
            <w:pPr>
              <w:spacing w:before="240"/>
              <w:rPr>
                <w:b w:val="0"/>
                <w:bCs w:val="0"/>
                <w:i w:val="0"/>
                <w:iCs w:val="0"/>
                <w:smallCaps w:val="0"/>
                <w:color w:val="000000"/>
                <w:lang w:val="el" w:eastAsia="el"/>
              </w:rPr>
            </w:pPr>
            <w:r>
              <w:rPr>
                <w:b/>
                <w:bCs/>
                <w:i w:val="0"/>
                <w:iCs w:val="0"/>
                <w:smallCaps w:val="0"/>
                <w:color w:val="000000"/>
                <w:lang w:val="el" w:eastAsia="el"/>
              </w:rPr>
              <w:t>ΕΚΠΡΟΣΩΠΟΥ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 …………………………………………………………………………………………………………………</w:t>
            </w:r>
          </w:p>
          <w:p>
            <w:pPr>
              <w:spacing w:before="240" w:after="240"/>
              <w:rPr>
                <w:b w:val="0"/>
                <w:bCs w:val="0"/>
                <w:i w:val="0"/>
                <w:iCs w:val="0"/>
                <w:smallCaps w:val="0"/>
                <w:color w:val="000000"/>
                <w:lang w:val="el" w:eastAsia="el"/>
              </w:rPr>
            </w:pPr>
            <w:r>
              <w:rPr>
                <w:b/>
                <w:bCs/>
                <w:i w:val="0"/>
                <w:iCs w:val="0"/>
                <w:smallCaps w:val="0"/>
                <w:color w:val="000000"/>
                <w:lang w:val="el" w:eastAsia="el"/>
              </w:rPr>
              <w:t>ΑΝΤΙΚΕΙΜΕΝΟ ΕΡΓΑΣΙΩΝ ……………………………………………………………………………..………………..</w:t>
            </w:r>
          </w:p>
          <w:p>
            <w:pPr>
              <w:spacing w:before="240" w:after="240"/>
              <w:rPr>
                <w:b w:val="0"/>
                <w:bCs w:val="0"/>
                <w:i w:val="0"/>
                <w:iCs w:val="0"/>
                <w:smallCaps w:val="0"/>
                <w:color w:val="000000"/>
                <w:lang w:val="el" w:eastAsia="el"/>
              </w:rPr>
            </w:pPr>
            <w:r>
              <w:rPr>
                <w:b/>
                <w:bCs/>
                <w:i w:val="0"/>
                <w:iCs w:val="0"/>
                <w:smallCaps w:val="0"/>
                <w:color w:val="000000"/>
                <w:lang w:val="el" w:eastAsia="el"/>
              </w:rPr>
              <w:t>ΕΔΡΑ (ΠΟΛΗ) ……………………. Δ/ΝΣΗ (ΟΔΟΣ, ΑΡΙΘΜΟΣ,ΤΚ)…………………………………….……………</w:t>
            </w:r>
          </w:p>
          <w:p>
            <w:pPr>
              <w:spacing w:before="240" w:after="240"/>
              <w:rPr>
                <w:b w:val="0"/>
                <w:bCs w:val="0"/>
                <w:i w:val="0"/>
                <w:iCs w:val="0"/>
                <w:smallCaps w:val="0"/>
                <w:color w:val="000000"/>
                <w:lang w:val="el" w:eastAsia="el"/>
              </w:rPr>
            </w:pPr>
            <w:r>
              <w:rPr>
                <w:b/>
                <w:bCs/>
                <w:i w:val="0"/>
                <w:iCs w:val="0"/>
                <w:smallCaps w:val="0"/>
                <w:color w:val="000000"/>
                <w:lang w:val="el" w:eastAsia="el"/>
              </w:rPr>
              <w:t>ΤΗΛ. …………………………… Ε-MAIL ………………………………………………………………………………..</w:t>
            </w:r>
          </w:p>
          <w:p>
            <w:pPr>
              <w:spacing w:before="240" w:after="240"/>
              <w:rPr>
                <w:b w:val="0"/>
                <w:bCs w:val="0"/>
                <w:i w:val="0"/>
                <w:iCs w:val="0"/>
                <w:smallCaps w:val="0"/>
                <w:color w:val="000000"/>
                <w:lang w:val="el" w:eastAsia="el"/>
              </w:rPr>
            </w:pPr>
            <w:r>
              <w:rPr>
                <w:b/>
                <w:bCs/>
                <w:i w:val="0"/>
                <w:iCs w:val="0"/>
                <w:smallCaps w:val="0"/>
                <w:color w:val="000000"/>
                <w:lang w:val="el" w:eastAsia="el"/>
              </w:rPr>
              <w:t>ΟΝ/ΜΟ Ή ΕΠΩΝΥΜΙΑ…………………………………………………….……………………………………………</w:t>
            </w:r>
          </w:p>
          <w:p>
            <w:pPr>
              <w:spacing w:before="240" w:after="240"/>
              <w:rPr>
                <w:b w:val="0"/>
                <w:bCs w:val="0"/>
                <w:i w:val="0"/>
                <w:iCs w:val="0"/>
                <w:smallCaps w:val="0"/>
                <w:color w:val="000000"/>
                <w:lang w:val="el" w:eastAsia="el"/>
              </w:rPr>
            </w:pPr>
            <w:r>
              <w:rPr>
                <w:b/>
                <w:bCs/>
                <w:i w:val="0"/>
                <w:iCs w:val="0"/>
                <w:smallCaps w:val="0"/>
                <w:color w:val="000000"/>
                <w:lang w:val="el" w:eastAsia="el"/>
              </w:rPr>
              <w:t>ΕΔΡΑ/ΚΑΤΟΙΚΙΑ (ΠΟΛΗ) …..…………………… Δ/ΝΣΗ…………………………………………………………..</w:t>
            </w:r>
          </w:p>
          <w:p>
            <w:pPr>
              <w:spacing w:before="240"/>
              <w:rPr>
                <w:b w:val="0"/>
                <w:bCs w:val="0"/>
                <w:i w:val="0"/>
                <w:iCs w:val="0"/>
                <w:smallCaps w:val="0"/>
                <w:color w:val="000000"/>
                <w:lang w:val="el" w:eastAsia="el"/>
              </w:rPr>
            </w:pPr>
            <w:r>
              <w:rPr>
                <w:b/>
                <w:bCs/>
                <w:i w:val="0"/>
                <w:iCs w:val="0"/>
                <w:smallCaps w:val="0"/>
                <w:color w:val="000000"/>
                <w:lang w:val="el" w:eastAsia="el"/>
              </w:rPr>
              <w:t>ΑΦΜ…………………….. ΤΗΛ …………………………… E-MAIL ……………………………….……………….</w:t>
            </w:r>
          </w:p>
        </w:tc>
      </w:tr>
    </w:tbl>
    <w:p>
      <w:pPr>
        <w:spacing w:before="240" w:after="240"/>
        <w:rPr>
          <w:lang w:val="el" w:eastAsia="el"/>
        </w:rPr>
      </w:pPr>
      <w:r>
        <w:rPr>
          <w:b/>
          <w:bCs/>
          <w:lang w:val="el" w:eastAsia="el"/>
        </w:rPr>
        <w:t>Α.1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48"/>
        <w:gridCol w:w="2265"/>
        <w:gridCol w:w="1508"/>
        <w:gridCol w:w="29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Πλήθος λογαριασμών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Αξία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Οφειλόμενο τέλος σε ευρώ</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7"/>
        <w:gridCol w:w="287"/>
        <w:gridCol w:w="116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Α.2</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36"/>
        <w:gridCol w:w="2834"/>
        <w:gridCol w:w="1508"/>
        <w:gridCol w:w="25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Πλήθος λογαριασμών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Αξία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Οφειλόμενο τέλος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Μέχρι 50,00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12 %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50,01-100,00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15 %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100,01-150,00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18 %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150,01 ευρώ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 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Α.3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28"/>
        <w:gridCol w:w="34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Πλήθος συνδέσεων με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Αξία συνδέσεων με 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55"/>
        <w:gridCol w:w="1444"/>
        <w:gridCol w:w="1987"/>
        <w:gridCol w:w="2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ΛΟΓΙΣΤΗΣ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ΔΗΛΩΝ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t>
            </w:r>
          </w:p>
          <w:p>
            <w:pPr>
              <w:spacing w:before="240"/>
              <w:rPr>
                <w:b w:val="0"/>
                <w:bCs w:val="0"/>
                <w:i w:val="0"/>
                <w:iCs w:val="0"/>
                <w:smallCaps w:val="0"/>
                <w:color w:val="000000"/>
                <w:lang w:val="el" w:eastAsia="el"/>
              </w:rPr>
            </w:pPr>
            <w:r>
              <w:rPr>
                <w:b/>
                <w:bCs/>
                <w:i w:val="0"/>
                <w:iCs w:val="0"/>
                <w:smallCaps w:val="0"/>
                <w:color w:val="000000"/>
                <w:lang w:val="el" w:eastAsia="el"/>
              </w:rPr>
              <w:t>Ο ΠΑΡΑΛΑΒΩΝ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ΑΧΚ/ΕΤΟΣ………………………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ΑΑΔΕ</w:t>
      </w:r>
    </w:p>
    <w:p>
      <w:pPr>
        <w:spacing w:before="240" w:after="240"/>
        <w:rPr>
          <w:lang w:val="el" w:eastAsia="el"/>
        </w:rPr>
      </w:pPr>
      <w:r>
        <w:rPr>
          <w:lang w:val="el" w:eastAsia="el"/>
        </w:rPr>
        <w:t>ΑνεξάριπΈη Αρχή Δημοσίων Εσόδων</w:t>
      </w:r>
    </w:p>
    <w:p>
      <w:pPr>
        <w:spacing w:before="240" w:after="240"/>
        <w:rPr>
          <w:lang w:val="el" w:eastAsia="el"/>
        </w:rPr>
      </w:pPr>
      <w:r>
        <w:rPr>
          <w:b/>
          <w:bCs/>
          <w:lang w:val="el" w:eastAsia="el"/>
        </w:rPr>
        <w:t>ΦΟΡΟΛΟΓΙΚΟ ΕΤΟΣ ………….……</w:t>
      </w:r>
    </w:p>
    <w:p>
      <w:pPr>
        <w:spacing w:before="240" w:after="240"/>
        <w:rPr>
          <w:lang w:val="el" w:eastAsia="el"/>
        </w:rPr>
      </w:pPr>
      <w:r>
        <w:rPr>
          <w:b/>
          <w:bCs/>
          <w:lang w:val="el" w:eastAsia="el"/>
        </w:rPr>
        <w:t>ΜΗΝΑΣ ……………………………….</w:t>
      </w:r>
    </w:p>
    <w:p>
      <w:pPr>
        <w:spacing w:before="240" w:after="240"/>
        <w:rPr>
          <w:lang w:val="el" w:eastAsia="el"/>
        </w:rPr>
      </w:pPr>
      <w:r>
        <w:rPr>
          <w:b/>
          <w:bCs/>
          <w:lang w:val="el" w:eastAsia="el"/>
        </w:rPr>
        <w:t>ΑΡ. ΔΗΛΩΣΗΣ……………………..….</w:t>
      </w:r>
    </w:p>
    <w:p>
      <w:pPr>
        <w:spacing w:before="240" w:after="240"/>
        <w:rPr>
          <w:lang w:val="el" w:eastAsia="el"/>
        </w:rPr>
      </w:pPr>
      <w:r>
        <w:rPr>
          <w:b/>
          <w:bCs/>
          <w:lang w:val="el" w:eastAsia="el"/>
        </w:rPr>
        <w:t>Α.Φ.Μ. ………………………………</w:t>
      </w:r>
    </w:p>
    <w:p>
      <w:pPr>
        <w:spacing w:before="240" w:after="240"/>
        <w:rPr>
          <w:lang w:val="el" w:eastAsia="el"/>
        </w:rPr>
      </w:pPr>
      <w:r>
        <w:rPr>
          <w:b/>
          <w:bCs/>
          <w:lang w:val="el" w:eastAsia="el"/>
        </w:rPr>
        <w:t>ΑΡ.ΦΑΚ. ……………………….………</w:t>
      </w:r>
    </w:p>
    <w:p>
      <w:pPr>
        <w:spacing w:before="240" w:after="240"/>
        <w:rPr>
          <w:lang w:val="el" w:eastAsia="el"/>
        </w:rPr>
      </w:pPr>
      <w:r>
        <w:rPr>
          <w:b/>
          <w:bCs/>
          <w:lang w:val="el" w:eastAsia="el"/>
        </w:rPr>
        <w:t>Δ Η Λ Ω Σ Η</w:t>
      </w:r>
    </w:p>
    <w:p>
      <w:pPr>
        <w:spacing w:before="240" w:after="240"/>
        <w:rPr>
          <w:lang w:val="el" w:eastAsia="el"/>
        </w:rPr>
      </w:pPr>
      <w:r>
        <w:rPr>
          <w:b/>
          <w:bCs/>
          <w:lang w:val="el" w:eastAsia="el"/>
        </w:rPr>
        <w:t>ΑΠΟΔΟΣΗΣ ΤΕΛΟΥΣ ΚΑΡΤΟΚΙΝΗΤΗΣ ΤΗΛΕΦΩΝΙΑΣ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87"/>
        <w:gridCol w:w="73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ΝΟΜΙΜΟΥ ΕΚΠΡΟΣΩΠΟΥ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ΟΝ/ΜΟ Ή ΕΠΩΝΥΜΙΑ</w:t>
            </w:r>
          </w:p>
          <w:p>
            <w:pPr>
              <w:spacing w:before="240" w:after="240"/>
              <w:rPr>
                <w:b w:val="0"/>
                <w:bCs w:val="0"/>
                <w:i w:val="0"/>
                <w:iCs w:val="0"/>
                <w:smallCaps w:val="0"/>
                <w:color w:val="000000"/>
                <w:lang w:val="el" w:eastAsia="el"/>
              </w:rPr>
            </w:pPr>
            <w:r>
              <w:rPr>
                <w:b/>
                <w:bCs/>
                <w:i w:val="0"/>
                <w:iCs w:val="0"/>
                <w:smallCaps w:val="0"/>
                <w:color w:val="000000"/>
                <w:lang w:val="el" w:eastAsia="el"/>
              </w:rPr>
              <w:t>ΕΔΡΑ/ΚΑΤΟΙΚΙΑ (ΠΟΛΗ) …..…………………………….. Δ/ΝΣΗ …………………………………………………..…………………………………….</w:t>
            </w:r>
          </w:p>
          <w:p>
            <w:pPr>
              <w:spacing w:before="240"/>
              <w:rPr>
                <w:b w:val="0"/>
                <w:bCs w:val="0"/>
                <w:i w:val="0"/>
                <w:iCs w:val="0"/>
                <w:smallCaps w:val="0"/>
                <w:color w:val="000000"/>
                <w:lang w:val="el" w:eastAsia="el"/>
              </w:rPr>
            </w:pPr>
            <w:r>
              <w:rPr>
                <w:b/>
                <w:bCs/>
                <w:i w:val="0"/>
                <w:iCs w:val="0"/>
                <w:smallCaps w:val="0"/>
                <w:color w:val="000000"/>
                <w:lang w:val="el" w:eastAsia="el"/>
              </w:rPr>
              <w:t>AΦΜ………………………………………… ΤΗΛ ………………………………………… E-MAIL ………………………………………………………………..</w:t>
            </w:r>
          </w:p>
        </w:tc>
      </w:tr>
    </w:tbl>
    <w:p>
      <w:pPr>
        <w:spacing w:before="240" w:after="240"/>
        <w:rPr>
          <w:lang w:val="el" w:eastAsia="el"/>
        </w:rPr>
      </w:pPr>
      <w:r>
        <w:rPr>
          <w:b/>
          <w:bCs/>
          <w:lang w:val="el" w:eastAsia="el"/>
        </w:rPr>
        <w:t>Α. ΟΦΕΙΛΟΜΕΝΑ ΠΟΣΑ</w:t>
      </w:r>
    </w:p>
    <w:p>
      <w:pPr>
        <w:spacing w:before="240" w:after="240"/>
        <w:rPr>
          <w:lang w:val="el" w:eastAsia="el"/>
        </w:rPr>
      </w:pPr>
      <w:r>
        <w:rPr>
          <w:b/>
          <w:bCs/>
          <w:lang w:val="el" w:eastAsia="el"/>
        </w:rPr>
        <w:t>Α.1.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01"/>
        <w:gridCol w:w="1508"/>
        <w:gridCol w:w="19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καθαρή αξία καρτών ομιλίας ή ανανέωσης χρόνου ομιλίας ή επικοινωνίας με οποιονδήποτε άλλο τρόπο για τον υπολογισμό του οφειλόμενου τέλους (σε ευρώ)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Οφειλόμενο τέλος σε ευρώ (3)= (1Χ2)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Συνολική καθαρή αξία καρτών ομιλίας ή ανανέωσης χρόνου ομιλίας ή επικοινωνίας με οποιονδήποτε άλλο τρόπο για τον υπολογισμό του οφειλόμενου τέλους (σε ευρώ)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Οφειλόμενο τέλος σε ευρώ (3)= (1Χ2)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12 %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Β. ΜΗ ΟΦΕΙΛΟΜΕΝΑ ΠΟΣΑ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μη οφειλόμενου τέλους 10% για το οποίο έχει γίνει τακτοποίηση από τους παρόχους εντός του μήνα για τους δικαιούχους 0%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μη οφειλόμενου τέλους 12% για το οποίο έχει γίνει τακτοποίηση από τους παρόχους εντός του μήνα για τους δικαιούχους 0%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μη οφειλόμενου τέλους λόγω αλλαγής συντελεστή από 12% σε 10% για το οποίο έχει γίνει τακτοποίηση από τους παρόχους εντός του μήνα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Συνολικό ποσό τέλους προς έκπτωση (7) (7)=(4)+(5)+(6)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 ΠΟΣΟ ΤΕΛΟΥΣ ΠΡΟΣ ΑΠΟΔΟΣΗ / ΕΠΙΣΤΡΟΦΗ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12"/>
        <w:gridCol w:w="5383"/>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ΤΕΛΟΥΣ ΠΡΟΣ ΑΠΟΔΟΣΗ ή ΕΠΙΣΤΡΟΦΗ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…………………………..20…………..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3"/>
        <w:gridCol w:w="1613"/>
        <w:gridCol w:w="23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ΛΟΓΙΣΤΗΣ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ΔΗΛΩΝ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ΠΑΡΑΛΑΒΩΝ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ΑΧΚ/ΕΤΟΣ……………………….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 xml:space="preserve">ΜΗΝΙΑΙΑ ΚΑΤΑΣΤΑΣΗ / </w:t>
      </w:r>
    </w:p>
    <w:p>
      <w:pPr>
        <w:spacing w:before="240" w:after="240"/>
        <w:rPr>
          <w:lang w:val="el" w:eastAsia="el"/>
        </w:rPr>
      </w:pPr>
      <w:r>
        <w:rPr>
          <w:b/>
          <w:bCs/>
          <w:lang w:val="el" w:eastAsia="el"/>
        </w:rPr>
        <w:t>ΔΗΛΩΣΗ ΠΛΗΡΟΦΟΡΙΑΚΩΝ ΣΤΟΙΧΕΙΩΝ ΣΧΕΤΙΚΑ ΜΕ ΜΗ ΟΦΕΙΛΟΜΕΝΑΠΟΣΑ</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ΑΑΔΕ</w:t>
      </w:r>
    </w:p>
    <w:p>
      <w:pPr>
        <w:spacing w:before="240" w:after="240"/>
        <w:rPr>
          <w:lang w:val="el" w:eastAsia="el"/>
        </w:rPr>
      </w:pPr>
      <w:r>
        <w:rPr>
          <w:lang w:val="el" w:eastAsia="el"/>
        </w:rPr>
        <w:t>ΑνΕξάρϊπτη Αρχή Δημοσίων Εσόδων</w:t>
      </w:r>
    </w:p>
    <w:p>
      <w:pPr>
        <w:spacing w:before="240" w:after="240"/>
        <w:rPr>
          <w:lang w:val="el" w:eastAsia="el"/>
        </w:rPr>
      </w:pPr>
      <w:r>
        <w:rPr>
          <w:b/>
          <w:bCs/>
          <w:lang w:val="el" w:eastAsia="el"/>
        </w:rPr>
        <w:t>ΦΟΡΟΛΟΓΙΚΟ ΕΤΟΣ ………….……</w:t>
      </w:r>
    </w:p>
    <w:p>
      <w:pPr>
        <w:spacing w:before="240" w:after="240"/>
        <w:rPr>
          <w:lang w:val="el" w:eastAsia="el"/>
        </w:rPr>
      </w:pPr>
      <w:r>
        <w:rPr>
          <w:b/>
          <w:bCs/>
          <w:lang w:val="el" w:eastAsia="el"/>
        </w:rPr>
        <w:t>ΜΗΝΑΣ ……………………………….</w:t>
      </w:r>
    </w:p>
    <w:p>
      <w:pPr>
        <w:spacing w:before="240" w:after="240"/>
        <w:rPr>
          <w:lang w:val="el" w:eastAsia="el"/>
        </w:rPr>
      </w:pPr>
      <w:r>
        <w:rPr>
          <w:b/>
          <w:bCs/>
          <w:lang w:val="el" w:eastAsia="el"/>
        </w:rPr>
        <w:t>ΑΡ. ΔΗΛΩΣΗΣ ……………………..….</w:t>
      </w:r>
    </w:p>
    <w:p>
      <w:pPr>
        <w:spacing w:before="240" w:after="240"/>
        <w:rPr>
          <w:lang w:val="el" w:eastAsia="el"/>
        </w:rPr>
      </w:pPr>
      <w:r>
        <w:rPr>
          <w:b/>
          <w:bCs/>
          <w:lang w:val="el" w:eastAsia="el"/>
        </w:rPr>
        <w:t>Α.Φ.Μ.………………………………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 δικαιούχων 0% οι οποίοι ενεργοποίησαν κάρτες ομιλίας ή κάρτες ανανέωσης χρόνου ομιλίας ή επικοινωνίας, με ποσοστό 10% για τους οποίους έχει γίνει τακτοποίηση του μη οφειλόμενου τέλους εντός του μήνα</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 δικαιούχων 0% οι οποίοι ενεργοποίησαν κάρτες ομιλίας ή κάρτες ανανέωσης χρόνου ομιλίας ή επικοινωνίας με ποσοστό 12% για τους οποίους έχει γίνει τακτοποίηση του μη οφειλόμενου τέλους εντός του μήνα</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 χρηστών οι οποίοι ενεργοποίησαν κάρτες ομιλίας ή κάρτες ανανέωσης χρόνου ομιλίας ή επικοινωνίας με ποσοστό 12% αντί για 10% και για τους οποίους έχει γίνει τακτοποίηση του μη οφειλόμενου τέλους εντός του μήνα</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Συνολικός αριθμός (4)</w:t>
            </w:r>
          </w:p>
          <w:p>
            <w:pPr>
              <w:spacing w:before="240"/>
              <w:rPr>
                <w:b w:val="0"/>
                <w:bCs w:val="0"/>
                <w:i w:val="0"/>
                <w:iCs w:val="0"/>
                <w:smallCaps w:val="0"/>
                <w:color w:val="000000"/>
                <w:lang w:val="el" w:eastAsia="el"/>
              </w:rPr>
            </w:pPr>
            <w:r>
              <w:rPr>
                <w:b/>
                <w:bCs/>
                <w:i w:val="0"/>
                <w:iCs w:val="0"/>
                <w:smallCaps w:val="0"/>
                <w:color w:val="000000"/>
                <w:lang w:val="el" w:eastAsia="el"/>
              </w:rPr>
              <w:t>(4)=(1)+(2)+(3)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καρτών ομιλίας οι οποίες ενεργοποιήθηκαν ή καρτών ανανέωσης χρόνου ομιλίας ή επικοινωνίας για τις οποίες αποδόθηκε τέλος 10% αντί 0% και έχει γίνει τακτοποίηση του μη οφειλόμενου τέλους εντός του μήνα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 καρτών ομιλίας ή καρτών ανανεώσεων χρόνου ομιλίας ή επικοινωνίας οι οποίες ενεργοποιήθηκαν για τις οποίες αποδόθηκε τέλος 12% αντί 0% και έχει γίνει τακτοποίηση του μη οφειλόμενου τέλους εντός του μήνα</w:t>
            </w:r>
          </w:p>
          <w:p>
            <w:pPr>
              <w:spacing w:before="240"/>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Αριθμός καρτών οι οποίες ενεργοποιήθηκαν ή ανανεώσεων χρόνου ομιλίας ή επικοινωνίας για τις οποίες αποδόθηκε τέλος 12% αντί 10% και έχει γίνει τακτοποίηση του μη οφειλόμενου τέλους εντός του μήνα</w:t>
            </w:r>
          </w:p>
          <w:p>
            <w:pPr>
              <w:spacing w:before="240"/>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Συνολικός αριθμός καρτών ομιλίας ή καρτών ανανέωσης χρόνου ομιλίας ή επικοινωνίας (8)</w:t>
            </w:r>
          </w:p>
          <w:p>
            <w:pPr>
              <w:spacing w:before="240"/>
              <w:rPr>
                <w:b w:val="0"/>
                <w:bCs w:val="0"/>
                <w:i w:val="0"/>
                <w:iCs w:val="0"/>
                <w:smallCaps w:val="0"/>
                <w:color w:val="000000"/>
                <w:lang w:val="el" w:eastAsia="el"/>
              </w:rPr>
            </w:pPr>
            <w:r>
              <w:rPr>
                <w:b/>
                <w:bCs/>
                <w:i w:val="0"/>
                <w:iCs w:val="0"/>
                <w:smallCaps w:val="0"/>
                <w:color w:val="000000"/>
                <w:lang w:val="el" w:eastAsia="el"/>
              </w:rPr>
              <w:t>(8)=(5)+(6)+(7)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Συνολικός αριθμός καρτών ομιλίας ή καρτών ανανέωσης χρόνου ομιλίας ή επικοινωνίας που ενεργοποιήθηκαν από δικαιούχους 0% εντός του μήνα</w:t>
            </w:r>
          </w:p>
          <w:p>
            <w:pPr>
              <w:spacing w:before="240"/>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Συνολικός αριθμός δικαιούχων 0% που ενεργοποίησαν κάρτες ομιλίας ή κάρτες ανανέωσης χρόνου ομιλίας ή επικοινωνίας εντός του μήνα</w:t>
            </w:r>
          </w:p>
          <w:p>
            <w:pPr>
              <w:spacing w:before="240"/>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