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Θ Ε ΜΑ: «Καθορισμός των όρων και των προϋποθέσεων για την παρακολούθηση της κατασκευής των Μεμονωμένων Οχημάτων Ιδιαίτερης Κατασκευής (Μ.Ο.Ι.Κ.), όπως ορίζονται στην υπ' αρ. 33692/2202/2014 (Β' 3134) απόφαση του Υφυπουργού Υποδομών, Μεταφορών και Δικτύων και ταξινομούνται ως «οχήματα μεταχειρισμένων εξαρτημάτων», οι υποχρεώσεις των κατασκευαστών έναντι της τελωνειακής αρχής, καθώς και κάθε άλλο σχετικό θέμα»</w:t>
      </w:r>
    </w:p>
    <w:p>
      <w:pPr>
        <w:pStyle w:val="enacting"/>
        <w:spacing w:before="120" w:after="0"/>
        <w:rPr>
          <w:lang w:val="el" w:eastAsia="el"/>
        </w:rPr>
      </w:pPr>
      <w:r>
        <w:rPr>
          <w:b/>
          <w:bCs/>
          <w:lang w:val="el" w:eastAsia="el"/>
        </w:rPr>
        <w:t>ΑΠΟΦΑΣΗ</w:t>
      </w:r>
      <w:r>
        <w:rPr>
          <w:lang w:val="el" w:eastAsia="el"/>
        </w:rPr>
        <w:br/>
      </w:r>
      <w:r>
        <w:rPr>
          <w:b/>
          <w:bCs/>
          <w:lang w:val="el" w:eastAsia="el"/>
        </w:rPr>
        <w:t>Ο ΥΦΥΠΟΥΡΓΟΣ ΟΙΚΟΝΟΜΙΚΩΝ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όπως ισχύουν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lang w:val="el" w:eastAsia="el"/>
        </w:rPr>
        <w:t>β)</w:t>
      </w:r>
      <w:r>
        <w:rPr>
          <w:lang w:val="en" w:eastAsia="en"/>
        </w:rPr>
        <w:tab/>
      </w:r>
      <w:r>
        <w:rPr>
          <w:b/>
          <w:bCs/>
          <w:lang w:val="el" w:eastAsia="el"/>
        </w:rPr>
        <w:t>της παρ. 9 του άρθρου 121 του ν.2960/01 (Α΄265) «Εθνικός Τελωνειακός Κώδικας»</w:t>
      </w:r>
    </w:p>
    <w:p>
      <w:pPr>
        <w:pStyle w:val="StructureList1"/>
        <w:spacing w:before="120" w:after="0"/>
        <w:rPr>
          <w:lang w:val="el" w:eastAsia="el"/>
        </w:rPr>
      </w:pPr>
      <w:r>
        <w:rPr>
          <w:lang w:val="el" w:eastAsia="el"/>
        </w:rPr>
        <w:t>γ)</w:t>
      </w:r>
      <w:r>
        <w:rPr>
          <w:lang w:val="en" w:eastAsia="en"/>
        </w:rPr>
        <w:tab/>
      </w:r>
      <w:r>
        <w:rPr>
          <w:b/>
          <w:bCs/>
          <w:lang w:val="el" w:eastAsia="el"/>
        </w:rPr>
        <w:t>των άρθρων 128, 129, 130 του ν.2960/2001, (Α΄265) «Εθνικός Τελωνειακός Κώδικας», όπως τροποποιήθηκε και ισχύει.</w:t>
      </w:r>
    </w:p>
    <w:p>
      <w:pPr>
        <w:pStyle w:val="StructureList1"/>
        <w:spacing w:before="120" w:after="0"/>
        <w:rPr>
          <w:lang w:val="el" w:eastAsia="el"/>
        </w:rPr>
      </w:pPr>
      <w:r>
        <w:rPr>
          <w:lang w:val="el" w:eastAsia="el"/>
        </w:rPr>
        <w:t>δ)</w:t>
      </w:r>
      <w:r>
        <w:rPr>
          <w:lang w:val="en" w:eastAsia="en"/>
        </w:rPr>
        <w:tab/>
      </w:r>
      <w:r>
        <w:rPr>
          <w:b/>
          <w:bCs/>
          <w:lang w:val="el" w:eastAsia="el"/>
        </w:rPr>
        <w:t>του άρθρου 5α του Κεφαλαίου Β1 του ν.1573/85 (Α΄ 201) «Τελωνειακή επίβλεψη και φορολογικό καθεστώς των αυτοκινήτων εγχώριας παραγωγής και άλλες διατάξεις».</w:t>
      </w:r>
    </w:p>
    <w:p>
      <w:pPr>
        <w:pStyle w:val="StructureList1"/>
        <w:spacing w:before="120" w:after="0"/>
        <w:rPr>
          <w:lang w:val="el" w:eastAsia="el"/>
        </w:rPr>
      </w:pPr>
      <w:r>
        <w:rPr>
          <w:lang w:val="el" w:eastAsia="el"/>
        </w:rPr>
        <w:t>ε)</w:t>
      </w:r>
      <w:r>
        <w:rPr>
          <w:lang w:val="en" w:eastAsia="en"/>
        </w:rPr>
        <w:tab/>
      </w:r>
      <w:r>
        <w:rPr>
          <w:b/>
          <w:bCs/>
          <w:lang w:val="el" w:eastAsia="el"/>
        </w:rPr>
        <w:t>του π.δ. 142/2017 (Α΄ 181) «Οργανισμός Υπουργείου Οικονομικών».</w:t>
      </w:r>
    </w:p>
    <w:p>
      <w:pPr>
        <w:pStyle w:val="StructureList1"/>
        <w:spacing w:before="120" w:after="0"/>
        <w:rPr>
          <w:lang w:val="el" w:eastAsia="el"/>
        </w:rPr>
      </w:pPr>
      <w:r>
        <w:rPr>
          <w:lang w:val="el" w:eastAsia="el"/>
        </w:rPr>
        <w:t>στ)</w:t>
      </w:r>
      <w:r>
        <w:rPr>
          <w:lang w:val="en" w:eastAsia="en"/>
        </w:rPr>
        <w:tab/>
      </w:r>
      <w:r>
        <w:rPr>
          <w:b/>
          <w:bCs/>
          <w:lang w:val="el" w:eastAsia="el"/>
        </w:rPr>
        <w:t>του π.δ. 83/2019 (Α΄121) «Διορισμός Αντιπροέδρου της Κυβέρνησης, Υπουργών, Αναπληρωτών Υπουργών και Υφυπουργών».</w:t>
      </w:r>
    </w:p>
    <w:p>
      <w:pPr>
        <w:pStyle w:val="StructureList1"/>
        <w:spacing w:before="120" w:after="0"/>
        <w:rPr>
          <w:lang w:val="el" w:eastAsia="el"/>
        </w:rPr>
      </w:pPr>
      <w:r>
        <w:rPr>
          <w:lang w:val="el" w:eastAsia="el"/>
        </w:rPr>
        <w:t>ζ)</w:t>
      </w:r>
      <w:r>
        <w:rPr>
          <w:lang w:val="en" w:eastAsia="en"/>
        </w:rPr>
        <w:tab/>
      </w:r>
      <w:r>
        <w:rPr>
          <w:b/>
          <w:bCs/>
          <w:lang w:val="el" w:eastAsia="el"/>
        </w:rPr>
        <w:t>της υπ. αρ. 339/18.07.2019 κοινής απόφασης του Πρωθυπουργού και του Υπουργού Οικονομικών «Ανάθεση αρμοδιοτήτων στον Υφυπουργό Οικονομικών Απόστολο Βεσυρόπουλο» (Β΄ 3051).</w:t>
      </w:r>
    </w:p>
    <w:p>
      <w:pPr>
        <w:pStyle w:val="StructureList1"/>
        <w:spacing w:before="120" w:after="0"/>
        <w:rPr>
          <w:lang w:val="el" w:eastAsia="el"/>
        </w:rPr>
      </w:pPr>
      <w:r>
        <w:rPr>
          <w:lang w:val="el" w:eastAsia="el"/>
        </w:rPr>
        <w:t>η)</w:t>
      </w:r>
      <w:r>
        <w:rPr>
          <w:lang w:val="en" w:eastAsia="en"/>
        </w:rPr>
        <w:tab/>
      </w:r>
      <w:r>
        <w:rPr>
          <w:b/>
          <w:bCs/>
          <w:lang w:val="el" w:eastAsia="el"/>
        </w:rPr>
        <w:t>της αρ. ΔΕΦΚ 5041345 ΕΞ 2013/28-11-2013 εγκυκλίου διαταγής «Οδηγίες για τη λειτουργία του υποσυστήματος Ειδικών Φόρων Κατανάλωσης στο ICISNET».</w:t>
      </w:r>
    </w:p>
    <w:p>
      <w:pPr>
        <w:pStyle w:val="StructureList1"/>
        <w:spacing w:before="120" w:after="0"/>
        <w:rPr>
          <w:lang w:val="el" w:eastAsia="el"/>
        </w:rPr>
      </w:pPr>
      <w:r>
        <w:rPr>
          <w:lang w:val="el" w:eastAsia="el"/>
        </w:rPr>
        <w:t>θ)</w:t>
      </w:r>
      <w:r>
        <w:rPr>
          <w:lang w:val="en" w:eastAsia="en"/>
        </w:rPr>
        <w:tab/>
      </w:r>
      <w:r>
        <w:rPr>
          <w:b/>
          <w:bCs/>
          <w:lang w:val="el" w:eastAsia="el"/>
        </w:rPr>
        <w:t>της υπό στοιχεία Δ.ΟΡΓ.Α. 1125859 ΕΞ 2020/23-10-2020 απόφασης του Διοικητή της Ανεξάρτητης Αρχής Δημοσίων Εσόδων, με θέμα «Οργανισμός της Ανεξάρτητης Αρχής Δημοσίων Εσόδων» (ΑΑΔΕ) (Β΄4738)</w:t>
      </w:r>
    </w:p>
    <w:p>
      <w:pPr>
        <w:pStyle w:val="StructureList1"/>
        <w:spacing w:before="120" w:after="0"/>
        <w:rPr>
          <w:lang w:val="el" w:eastAsia="el"/>
        </w:rPr>
      </w:pPr>
      <w:r>
        <w:rPr>
          <w:lang w:val="el" w:eastAsia="el"/>
        </w:rPr>
        <w:t>ι)</w:t>
      </w:r>
      <w:r>
        <w:rPr>
          <w:lang w:val="en" w:eastAsia="en"/>
        </w:rPr>
        <w:tab/>
      </w:r>
      <w:r>
        <w:rPr>
          <w:b/>
          <w:bCs/>
          <w:lang w:val="el" w:eastAsia="el"/>
        </w:rPr>
        <w:t>της περ. ε΄ της παρ. 2 του άρθρου 21 του ν. 4736/2020 (Α΄200) «Εξαιρέσεις και απαλλαγές από το περιβαλλοντικό τέλος και την απαγόρευση ταξινόμησης για παλαιά ρυπογόνα οχήματα».</w:t>
      </w:r>
    </w:p>
    <w:p>
      <w:pPr>
        <w:pStyle w:val="PreambelText"/>
        <w:spacing w:before="240" w:after="240"/>
        <w:rPr>
          <w:lang w:val="el" w:eastAsia="el"/>
        </w:rPr>
      </w:pPr>
      <w:r>
        <w:rPr>
          <w:lang w:val="el" w:eastAsia="el"/>
        </w:rPr>
        <w:t xml:space="preserve">2. </w:t>
      </w:r>
      <w:r>
        <w:rPr>
          <w:b/>
          <w:bCs/>
          <w:lang w:val="el" w:eastAsia="el"/>
        </w:rPr>
        <w:t>Την υπ' αρ. 33692/2202/2014 (Β' 3134) απόφαση του Υφυπουργού Υποδομών, Μεταφορών και Δικτύων «Καθορισμός διαδικασίας και τεχνικών απαιτήσεων για την έγκριση κυκλοφορίας μεμονωμένων οχημάτων ιδιαίτερης κατασκευής».</w:t>
      </w:r>
    </w:p>
    <w:p>
      <w:pPr>
        <w:pStyle w:val="PreambelText"/>
        <w:spacing w:before="240" w:after="240"/>
        <w:rPr>
          <w:lang w:val="el" w:eastAsia="el"/>
        </w:rPr>
      </w:pPr>
      <w:r>
        <w:rPr>
          <w:lang w:val="el" w:eastAsia="el"/>
        </w:rPr>
        <w:t xml:space="preserve">3. </w:t>
      </w:r>
      <w:r>
        <w:rPr>
          <w:b/>
          <w:bCs/>
          <w:lang w:val="el" w:eastAsia="el"/>
        </w:rPr>
        <w:t>Την παρ. Α2 του Παραρτήματος ΧΙΙ της αρ. 29949/1841/09 ΚΥΑ (Β΄2112) ΚΥΑ «Προσαρμογή της Ελληνικής Νομοθεσίας προς τις διατάξεις της Οδηγίας 2007/46/ΕΚ του Ευρωπαϊκού Κοινοβουλίου και του Συμβουλίου της 5.9.2007 για τη θέσπιση πλαισίου για την έγκριση των μηχανοκίνητων οχημάτων και των ρυμουλκουμένων τους, και των συστημάτων, κατασκευαστικών στοιχείων και χωριστών τεχνικών μονάδων που προορίζονται για τα οχήματα αυτά (οδηγία πλαίσιο)» των Υπουργών Οικονομίας και Οικονομικών, Ανάπτυξης και Μεταφορών και Επικοινωνιών.</w:t>
      </w:r>
    </w:p>
    <w:p>
      <w:pPr>
        <w:pStyle w:val="PreambelText"/>
        <w:spacing w:before="240" w:after="240"/>
        <w:rPr>
          <w:lang w:val="el" w:eastAsia="el"/>
        </w:rPr>
      </w:pPr>
      <w:r>
        <w:rPr>
          <w:lang w:val="el" w:eastAsia="el"/>
        </w:rPr>
        <w:t xml:space="preserve">4.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υπ΄αρ. 39/3/30-11-2017 (Υ.Ο.Δ.Δ. 689) του Συμβουλίου Διοίκησης της ΑΑΔΕ και υπ’ αρ. 5294 ΕΞ 2020/17-01-2020 (Υ.Ο.Δ.Δ. 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 xml:space="preserve">5. </w:t>
      </w:r>
      <w:r>
        <w:rPr>
          <w:b/>
          <w:bCs/>
          <w:lang w:val="el" w:eastAsia="el"/>
        </w:rPr>
        <w:t>Την ανάγκη καθορισμού των όρων και των προϋποθέσεων για την παρακολούθηση της κατασκευής των οχημάτων της δασμολογικής κλάσης Σ.Ο. 87.03, τα οποία έχουν λάβει έγκριση Μεμονωμένου Οχήματος Ιδιαίτερης Κατασκευής (Μ.Ο.Ι.Κ.) σύμφωνα με την υπ' αρ. 33692/2202/2014 (Β' 3134) απόφαση του Υφυπουργού Υποδομών, Μεταφορών και Δικτύων και ταξινομούνται ως «οχήματα μεταχειρισμένων εξαρτημάτων», των υποχρεώσεων των κατασκευαστών έναντι της τελωνειακής αρχής, καθώς και διευκρίνισης κάθε άλλου σχετικού θέματος για την εφαρμογή των διατάξεων της παρ. 9 του άρθρου 121 του ν.2960/2001.</w:t>
      </w:r>
    </w:p>
    <w:p>
      <w:pPr>
        <w:pStyle w:val="PreambelText"/>
        <w:spacing w:before="240" w:after="240"/>
        <w:rPr>
          <w:lang w:val="el" w:eastAsia="el"/>
        </w:rPr>
      </w:pPr>
      <w:r>
        <w:rPr>
          <w:lang w:val="el" w:eastAsia="el"/>
        </w:rPr>
        <w:t xml:space="preserve">6. </w:t>
      </w:r>
      <w:r>
        <w:rPr>
          <w:b/>
          <w:bCs/>
          <w:lang w:val="el" w:eastAsia="el"/>
        </w:rPr>
        <w:t>Το γεγονός ότι από τις διατάξεις της παρούσας, δεν προκαλείται δαπάνη σε βάρος του κρατικού προϋπολογισμού.</w:t>
      </w:r>
    </w:p>
    <w:p>
      <w:pPr>
        <w:pStyle w:val="enacting"/>
        <w:spacing w:before="120" w:after="0"/>
        <w:rPr>
          <w:lang w:val="el" w:eastAsia="el"/>
        </w:rPr>
      </w:pPr>
      <w:r>
        <w:rPr>
          <w:b/>
          <w:b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 Πεδίο εφαρμογής</w:t>
      </w:r>
    </w:p>
    <w:p>
      <w:pPr>
        <w:spacing w:before="240" w:after="240"/>
        <w:rPr>
          <w:lang w:val="el" w:eastAsia="el"/>
        </w:rPr>
      </w:pPr>
      <w:r>
        <w:rPr>
          <w:b/>
          <w:bCs/>
          <w:lang w:val="el" w:eastAsia="el"/>
        </w:rPr>
        <w:t>Με την παρούσα απόφαση καθορίζονται οι όροι και οι προϋποθέσεις για την παρακολούθηση της κατασκευής των οχημάτων της δασμολογικής κλάσης Σ.Ο. 87.03, τα οποία έχουν λάβει έγκριση Μεμονωμένου Οχήματος Ιδιαίτερης Κατασκευής (Μ.Ο.Ι.Κ.) σύμφωνα με την υπ' αρ. 33692/2202/2014 (Β' 3134) απόφαση του Υφυπουργού Υποδομών, Μεταφορών και Δικτύων και ταξινομούνται ως «οχήματα μεταχειρισμένων εξαρτημάτων», καθώς και οι υποχρεώσεις των κατασκευαστών έναντι της τελωνειακής αρχής.</w:t>
      </w:r>
    </w:p>
    <w:p>
      <w:pPr>
        <w:pStyle w:val="Heading6"/>
        <w:spacing w:before="240" w:after="240"/>
        <w:rPr>
          <w:lang w:val="el" w:eastAsia="el"/>
        </w:rPr>
      </w:pPr>
      <w:r>
        <w:rPr>
          <w:b/>
          <w:bCs/>
          <w:lang w:val="el" w:eastAsia="el"/>
        </w:rPr>
        <w:t>Άρθρο2</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σκοπούς εφαρμογής της παρούσας απόφασης νοούνται :</w:t>
      </w:r>
    </w:p>
    <w:p>
      <w:pPr>
        <w:pStyle w:val="MainText"/>
        <w:spacing w:before="120" w:after="0"/>
        <w:rPr>
          <w:lang w:val="el" w:eastAsia="el"/>
        </w:rPr>
      </w:pPr>
      <w:r>
        <w:rPr>
          <w:b/>
          <w:bCs/>
          <w:lang w:val="el" w:eastAsia="el"/>
        </w:rPr>
        <w:t>1.</w:t>
      </w:r>
      <w:r>
        <w:rPr>
          <w:lang w:val="el" w:eastAsia="el"/>
        </w:rPr>
        <w:t xml:space="preserve"> </w:t>
      </w:r>
      <w:r>
        <w:rPr>
          <w:b/>
          <w:bCs/>
          <w:lang w:val="el" w:eastAsia="el"/>
        </w:rPr>
        <w:t>Ως μεμονωμένο όχημα ιδιαίτερης κατασκευής (ΜΟΙΚ):</w:t>
      </w:r>
    </w:p>
    <w:p>
      <w:pPr>
        <w:pStyle w:val="StructureList1"/>
        <w:spacing w:before="120" w:after="0"/>
        <w:rPr>
          <w:lang w:val="el" w:eastAsia="el"/>
        </w:rPr>
      </w:pPr>
      <w:r>
        <w:rPr>
          <w:lang w:val="el" w:eastAsia="el"/>
        </w:rPr>
        <w:t>α)</w:t>
      </w:r>
      <w:r>
        <w:rPr>
          <w:lang w:val="en" w:eastAsia="en"/>
        </w:rPr>
        <w:tab/>
      </w:r>
      <w:r>
        <w:rPr>
          <w:b/>
          <w:bCs/>
          <w:lang w:val="el" w:eastAsia="el"/>
        </w:rPr>
        <w:t>τα οχήματα της δασμολογικής κλάσης Σ.Ο. 87.03, τα οποία χαρακτηρίζονται με βάση τον ορισμό της υποπερίπτωσης (ββ) της περίπτωσης α) του άρθρου 2 της αρ. 33692/2202/21-11-2014 απόφασης Υφυπουργού Υποδομών, Μεταφορών και Δικτύων (Β’ 3134) ως «οχήματα μεταχειρισμένων εξαρτημάτων», και έχουν κατασκευαστεί εν μέρει με τη χρήση κατασκευαστικών στοιχείων, στοιχείων και εξαρτημάτων από μεταχειρισμένα οχήματα, και δεν υπάγονται στην κατηγορία των ανακατασκευασμένων οχημάτων</w:t>
      </w:r>
    </w:p>
    <w:p>
      <w:pPr>
        <w:pStyle w:val="StructureList1"/>
        <w:spacing w:before="120" w:after="0"/>
        <w:rPr>
          <w:lang w:val="el" w:eastAsia="el"/>
        </w:rPr>
      </w:pPr>
      <w:r>
        <w:rPr>
          <w:lang w:val="el" w:eastAsia="el"/>
        </w:rPr>
        <w:t>β)</w:t>
      </w:r>
      <w:r>
        <w:rPr>
          <w:lang w:val="en" w:eastAsia="en"/>
        </w:rPr>
        <w:tab/>
      </w:r>
      <w:r>
        <w:rPr>
          <w:b/>
          <w:bCs/>
          <w:lang w:val="el" w:eastAsia="el"/>
        </w:rPr>
        <w:t>η ταξινόμηση των οποίων, πραγματοποιείται με τις προϋποθέσεις, τα δικαιολογητικά και τη διαδικασία που ακολουθείται, σύμφωνα με τις ισχύουσες διατάξεις για τα καινούργια οχήματα, όπως προβλέπεται στην την περ. α) του άρθρου 7 της ίδιας ως άνω απόφασης και</w:t>
      </w:r>
    </w:p>
    <w:p>
      <w:pPr>
        <w:pStyle w:val="StructureList1"/>
        <w:spacing w:before="120" w:after="0"/>
        <w:rPr>
          <w:lang w:val="el" w:eastAsia="el"/>
        </w:rPr>
      </w:pPr>
      <w:r>
        <w:rPr>
          <w:lang w:val="el" w:eastAsia="el"/>
        </w:rPr>
        <w:t>γ)</w:t>
      </w:r>
      <w:r>
        <w:rPr>
          <w:lang w:val="en" w:eastAsia="en"/>
        </w:rPr>
        <w:tab/>
      </w:r>
      <w:r>
        <w:rPr>
          <w:b/>
          <w:bCs/>
          <w:lang w:val="el" w:eastAsia="el"/>
        </w:rPr>
        <w:t>έχουν λάβει την έγκριση Μεμονωμένου Οχήματος Ιδιαίτερης Κατασκευής (Μ.Ο.Ι.Κ.), της υποπερ. γγ) της περ. γ) του άρθρου 5, σύμφωνα με τη διαδικασία, τους όρους και τις προϋποθέσεις της ίδιας ως άνω απόφασης.</w:t>
      </w:r>
    </w:p>
    <w:p>
      <w:pPr>
        <w:pStyle w:val="MainText"/>
        <w:spacing w:before="120" w:after="0"/>
        <w:rPr>
          <w:lang w:val="el" w:eastAsia="el"/>
        </w:rPr>
      </w:pPr>
      <w:r>
        <w:rPr>
          <w:b/>
          <w:bCs/>
          <w:lang w:val="el" w:eastAsia="el"/>
        </w:rPr>
        <w:t>2.</w:t>
      </w:r>
      <w:r>
        <w:rPr>
          <w:lang w:val="el" w:eastAsia="el"/>
        </w:rPr>
        <w:t xml:space="preserve"> </w:t>
      </w:r>
      <w:r>
        <w:rPr>
          <w:b/>
          <w:bCs/>
          <w:lang w:val="el" w:eastAsia="el"/>
        </w:rPr>
        <w:t>«Κατασκευαστής»: το φυσικό ή νομικό πρόσωπο που διενεργεί την κατασκευή των αναφερομένων στην παρ. 1, Μ.Ο.Ι.Κ, όπως αυτό ορίζεται στο στοιχείο στ΄του άρθρου 2 της αρ. 33692/2202/21-11-2014 απόφασης Υφυπουργού Υποδομών, Μεταφορών και Δικτύων (Β’ 3134).</w:t>
      </w:r>
    </w:p>
    <w:p>
      <w:pPr>
        <w:pStyle w:val="MainText"/>
        <w:spacing w:before="120" w:after="0"/>
        <w:rPr>
          <w:lang w:val="el" w:eastAsia="el"/>
        </w:rPr>
      </w:pPr>
      <w:r>
        <w:rPr>
          <w:b/>
          <w:bCs/>
          <w:lang w:val="el" w:eastAsia="el"/>
        </w:rPr>
        <w:t>3.</w:t>
      </w:r>
      <w:r>
        <w:rPr>
          <w:lang w:val="el" w:eastAsia="el"/>
        </w:rPr>
        <w:t xml:space="preserve"> </w:t>
      </w:r>
      <w:r>
        <w:rPr>
          <w:b/>
          <w:bCs/>
          <w:lang w:val="el" w:eastAsia="el"/>
        </w:rPr>
        <w:t>«Πρώτες ύλες»: Τα κατασκευαστικά στοιχεία, εξαρτήματα, μηχανικά μέρη από μεταχειρισμένα οχήματα, που χρησιμοποιούνται για την κατασκευή των Μεμονωμένων Οχημάτων Ιδιαίτερης Κατασκευής (Μ.Ο.Ι.Κ.).</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Υπόχρεοι</w:t>
      </w:r>
    </w:p>
    <w:p>
      <w:pPr>
        <w:spacing w:before="240" w:after="240"/>
        <w:rPr>
          <w:lang w:val="el" w:eastAsia="el"/>
        </w:rPr>
      </w:pPr>
      <w:r>
        <w:rPr>
          <w:b/>
          <w:bCs/>
          <w:lang w:val="el" w:eastAsia="el"/>
        </w:rPr>
        <w:t>Υπόχρεα πρόσωπα για την υποβολή της Ειδικής Δήλωσης για τη βεβαίωση και είσπραξη του τέλους ταξινόμησης της παρ. 2 του άρθρου 130 του ν.2960/01, των «οχημάτων μεταχειρισμένων εξαρτημάτων» - Μ.Ο.Ι.Κ., είναι οι κατασκευαστές των οχημάτων της παρ. 2 του άρθρου 2 της παρούσας, ή ο νόμιμος αντιπρόσωπός τους.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Αρμόδιες αρχές</w:t>
      </w:r>
    </w:p>
    <w:p>
      <w:pPr>
        <w:pStyle w:val="MainText"/>
        <w:spacing w:before="120" w:after="0"/>
        <w:rPr>
          <w:lang w:val="el" w:eastAsia="el"/>
        </w:rPr>
      </w:pPr>
      <w:r>
        <w:rPr>
          <w:b/>
          <w:bCs/>
          <w:lang w:val="el" w:eastAsia="el"/>
        </w:rPr>
        <w:t>1.</w:t>
      </w:r>
      <w:r>
        <w:rPr>
          <w:lang w:val="el" w:eastAsia="el"/>
        </w:rPr>
        <w:t xml:space="preserve"> </w:t>
      </w:r>
      <w:r>
        <w:rPr>
          <w:b/>
          <w:bCs/>
          <w:lang w:val="el" w:eastAsia="el"/>
        </w:rPr>
        <w:t>Ως αρμόδια αρχή για την παρακολούθηση της κατασκευής των Μ.Ο.Ι.Κ. και την έκδοση και χορήγηση της εγκριτικής άδειας της παρ. 5 του άρθρου 5 της παρούσας για την κατασκευή των Μ.Ο.Ι.Κ., ορίζεται το Τελωνείο, στη χωρική αρμοδιότητα του οποίου βρίσκονται οι εγκαταστάσεις του κατασκευαστή, και στο οποίο υποβάλλεται η Ειδική Δήλωση της παρ. 2 του άρθρου 130 του ν.2960/2001.</w:t>
      </w:r>
    </w:p>
    <w:p>
      <w:pPr>
        <w:pStyle w:val="MainText"/>
        <w:spacing w:before="120" w:after="0"/>
        <w:rPr>
          <w:lang w:val="el" w:eastAsia="el"/>
        </w:rPr>
      </w:pPr>
      <w:r>
        <w:rPr>
          <w:b/>
          <w:bCs/>
          <w:lang w:val="el" w:eastAsia="el"/>
        </w:rPr>
        <w:t>2.</w:t>
      </w:r>
      <w:r>
        <w:rPr>
          <w:lang w:val="el" w:eastAsia="el"/>
        </w:rPr>
        <w:t xml:space="preserve"> </w:t>
      </w:r>
      <w:r>
        <w:rPr>
          <w:b/>
          <w:bCs/>
          <w:lang w:val="el" w:eastAsia="el"/>
        </w:rPr>
        <w:t>Αρμόδια αρχή για τον έλεγχο των εγκαταστάσεων και αποθηκευτικών χώρων του κατασκευαστή, είναι η τελωνειακή αρχή της παρ. 1 του παρόντος, με την επιφύλαξη των οριζόμενων στο δεύτερο εδάφιο της παρ. 2 του άρθρου 6.</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 xml:space="preserve">Διαδικασία - Προϋποθέσεις χορήγησης εγκριτικής άδειας </w:t>
      </w:r>
    </w:p>
    <w:p>
      <w:pPr>
        <w:spacing w:before="240" w:after="240"/>
        <w:rPr>
          <w:lang w:val="el" w:eastAsia="el"/>
        </w:rPr>
      </w:pPr>
      <w:r>
        <w:rPr>
          <w:b/>
          <w:bCs/>
          <w:lang w:val="el" w:eastAsia="el"/>
        </w:rPr>
        <w:t>-Καταβολή τέλους ταξινόμησης</w:t>
      </w:r>
    </w:p>
    <w:p>
      <w:pPr>
        <w:pStyle w:val="MainText"/>
        <w:spacing w:before="120" w:after="0"/>
        <w:rPr>
          <w:lang w:val="el" w:eastAsia="el"/>
        </w:rPr>
      </w:pPr>
      <w:r>
        <w:rPr>
          <w:b/>
          <w:bCs/>
          <w:lang w:val="el" w:eastAsia="el"/>
        </w:rPr>
        <w:t>1.</w:t>
      </w:r>
      <w:r>
        <w:rPr>
          <w:lang w:val="el" w:eastAsia="el"/>
        </w:rPr>
        <w:t xml:space="preserve"> </w:t>
      </w:r>
      <w:r>
        <w:rPr>
          <w:b/>
          <w:bCs/>
          <w:lang w:val="el" w:eastAsia="el"/>
        </w:rPr>
        <w:t>Για την κατασκευή των οχημάτων της παρ. 1 του άρθρου 2 από τα αναφερόμενα στην παρ. 2 του ιδίου άρθρου, φυσικά ή νομικά πρόσωπα, υποβάλλεται, και πριν από την έναρξη οποιασδήποτε εργασίας, αίτηση, σύμφωνα με το Παράρτημα Ι της παρούσας, στην αρμόδια τελωνειακή αρχή του άρθρου 4, για τη χορήγηση σχετικής εγκριτικής άδειας, στην οποία αναγράφονται:</w:t>
      </w:r>
    </w:p>
    <w:p>
      <w:pPr>
        <w:pStyle w:val="StructureList1"/>
        <w:spacing w:before="120" w:after="0"/>
        <w:rPr>
          <w:lang w:val="el" w:eastAsia="el"/>
        </w:rPr>
      </w:pPr>
      <w:r>
        <w:rPr>
          <w:lang w:val="el" w:eastAsia="el"/>
        </w:rPr>
        <w:t>α)</w:t>
      </w:r>
      <w:r>
        <w:rPr>
          <w:lang w:val="en" w:eastAsia="en"/>
        </w:rPr>
        <w:tab/>
      </w:r>
      <w:r>
        <w:rPr>
          <w:b/>
          <w:bCs/>
          <w:lang w:val="el" w:eastAsia="el"/>
        </w:rPr>
        <w:t>τα στοιχεία του κατασκευαστή, β) οι πρώτες ύλες που θα χρησιμοποιηθούν</w:t>
      </w:r>
    </w:p>
    <w:p>
      <w:pPr>
        <w:pStyle w:val="StructureList1"/>
        <w:spacing w:before="120" w:after="0"/>
        <w:rPr>
          <w:lang w:val="el" w:eastAsia="el"/>
        </w:rPr>
      </w:pPr>
      <w:r>
        <w:rPr>
          <w:lang w:val="el" w:eastAsia="el"/>
        </w:rPr>
        <w:t>γ)</w:t>
      </w:r>
      <w:r>
        <w:rPr>
          <w:lang w:val="en" w:eastAsia="en"/>
        </w:rPr>
        <w:tab/>
      </w:r>
      <w:r>
        <w:rPr>
          <w:b/>
          <w:bCs/>
          <w:lang w:val="el" w:eastAsia="el"/>
        </w:rPr>
        <w:t>οι εργασίες κατασκευής</w:t>
      </w:r>
    </w:p>
    <w:p>
      <w:pPr>
        <w:pStyle w:val="StructureList1"/>
        <w:spacing w:before="120" w:after="0"/>
        <w:rPr>
          <w:lang w:val="el" w:eastAsia="el"/>
        </w:rPr>
      </w:pPr>
      <w:r>
        <w:rPr>
          <w:lang w:val="el" w:eastAsia="el"/>
        </w:rPr>
        <w:t>δ)</w:t>
      </w:r>
      <w:r>
        <w:rPr>
          <w:lang w:val="en" w:eastAsia="en"/>
        </w:rPr>
        <w:tab/>
      </w:r>
      <w:r>
        <w:rPr>
          <w:b/>
          <w:bCs/>
          <w:lang w:val="el" w:eastAsia="el"/>
        </w:rPr>
        <w:t>ο χώρος που θα πραγματοποιηθούν</w:t>
      </w:r>
    </w:p>
    <w:p>
      <w:pPr>
        <w:pStyle w:val="StructureList1"/>
        <w:spacing w:before="120" w:after="0"/>
        <w:rPr>
          <w:lang w:val="el" w:eastAsia="el"/>
        </w:rPr>
      </w:pPr>
      <w:r>
        <w:rPr>
          <w:lang w:val="el" w:eastAsia="el"/>
        </w:rPr>
        <w:t>ε)</w:t>
      </w:r>
      <w:r>
        <w:rPr>
          <w:lang w:val="en" w:eastAsia="en"/>
        </w:rPr>
        <w:tab/>
      </w:r>
      <w:r>
        <w:rPr>
          <w:b/>
          <w:bCs/>
          <w:lang w:val="el" w:eastAsia="el"/>
        </w:rPr>
        <w:t>το είδος του αυτοκινήτου που θα παραχθεί (Δ.Κ. 8703), και ο κυλινδρισμός του κινητήρα καθώς και</w:t>
      </w:r>
    </w:p>
    <w:p>
      <w:pPr>
        <w:pStyle w:val="StructureList1"/>
        <w:spacing w:before="120" w:after="0"/>
        <w:rPr>
          <w:lang w:val="el" w:eastAsia="el"/>
        </w:rPr>
      </w:pPr>
      <w:r>
        <w:rPr>
          <w:lang w:val="el" w:eastAsia="el"/>
        </w:rPr>
        <w:t>στ)</w:t>
      </w:r>
      <w:r>
        <w:rPr>
          <w:lang w:val="en" w:eastAsia="en"/>
        </w:rPr>
        <w:tab/>
      </w:r>
      <w:r>
        <w:rPr>
          <w:b/>
          <w:bCs/>
          <w:lang w:val="el" w:eastAsia="el"/>
        </w:rPr>
        <w:t>το χρονικό διάστημα πραγματοποίησης των εργασιών</w:t>
      </w:r>
    </w:p>
    <w:p>
      <w:pPr>
        <w:pStyle w:val="MainText"/>
        <w:spacing w:before="120" w:after="0"/>
        <w:rPr>
          <w:lang w:val="el" w:eastAsia="el"/>
        </w:rPr>
      </w:pPr>
      <w:r>
        <w:rPr>
          <w:b/>
          <w:bCs/>
          <w:lang w:val="el" w:eastAsia="el"/>
        </w:rPr>
        <w:t>2.</w:t>
      </w:r>
      <w:r>
        <w:rPr>
          <w:lang w:val="el" w:eastAsia="el"/>
        </w:rPr>
        <w:t xml:space="preserve"> </w:t>
      </w:r>
      <w:r>
        <w:rPr>
          <w:b/>
          <w:bCs/>
          <w:lang w:val="el" w:eastAsia="el"/>
        </w:rPr>
        <w:t>Με την αίτηση προσκομίζονται τα κάτωθι δικαιολογητικά:</w:t>
      </w:r>
    </w:p>
    <w:p>
      <w:pPr>
        <w:pStyle w:val="StructureList1"/>
        <w:spacing w:before="120" w:after="0"/>
        <w:rPr>
          <w:lang w:val="el" w:eastAsia="el"/>
        </w:rPr>
      </w:pPr>
      <w:r>
        <w:rPr>
          <w:lang w:val="el" w:eastAsia="el"/>
        </w:rPr>
        <w:t>α)</w:t>
      </w:r>
      <w:r>
        <w:rPr>
          <w:lang w:val="en" w:eastAsia="en"/>
        </w:rPr>
        <w:tab/>
      </w:r>
      <w:r>
        <w:rPr>
          <w:b/>
          <w:bCs/>
          <w:lang w:val="el" w:eastAsia="el"/>
        </w:rPr>
        <w:t>αντίγραφο αστυνομικής ταυτότητας του αιτούντος σε περίπτωση φυσικού προσώπου ή σε περίπτωση νομικού προσώπου, του νόμιμου εκπροσώπου αυτού</w:t>
      </w:r>
    </w:p>
    <w:p>
      <w:pPr>
        <w:pStyle w:val="StructureList1"/>
        <w:spacing w:before="120" w:after="0"/>
        <w:rPr>
          <w:lang w:val="el" w:eastAsia="el"/>
        </w:rPr>
      </w:pPr>
      <w:r>
        <w:rPr>
          <w:lang w:val="el" w:eastAsia="el"/>
        </w:rPr>
        <w:t>β)</w:t>
      </w:r>
      <w:r>
        <w:rPr>
          <w:lang w:val="en" w:eastAsia="en"/>
        </w:rPr>
        <w:tab/>
      </w:r>
      <w:r>
        <w:rPr>
          <w:b/>
          <w:bCs/>
          <w:lang w:val="el" w:eastAsia="el"/>
        </w:rPr>
        <w:t>πιστοποιητικό ισχύουσας νόμιμης εκπροσώπησης από το Γενικό Εμπορικό Μητρώο (Γ.Ε.ΜΗ.), για τα νομικά πρόσωπα, ανεξαρτήτως της νομικής μορφής τους</w:t>
      </w:r>
    </w:p>
    <w:p>
      <w:pPr>
        <w:pStyle w:val="StructureList1"/>
        <w:spacing w:before="120" w:after="0"/>
        <w:rPr>
          <w:lang w:val="el" w:eastAsia="el"/>
        </w:rPr>
      </w:pPr>
      <w:r>
        <w:rPr>
          <w:lang w:val="el" w:eastAsia="el"/>
        </w:rPr>
        <w:t>γ)</w:t>
      </w:r>
      <w:r>
        <w:rPr>
          <w:lang w:val="en" w:eastAsia="en"/>
        </w:rPr>
        <w:tab/>
      </w:r>
      <w:r>
        <w:rPr>
          <w:b/>
          <w:bCs/>
          <w:lang w:val="el" w:eastAsia="el"/>
        </w:rPr>
        <w:t>γενικό πιστοποιητικό από το Γ.Ε.Μ.Η., ανεξαρτήτως της νομικής μορφής των αιτούντων</w:t>
      </w:r>
    </w:p>
    <w:p>
      <w:pPr>
        <w:pStyle w:val="StructureList1"/>
        <w:spacing w:before="120" w:after="0"/>
        <w:rPr>
          <w:lang w:val="el" w:eastAsia="el"/>
        </w:rPr>
      </w:pPr>
      <w:r>
        <w:rPr>
          <w:lang w:val="el" w:eastAsia="el"/>
        </w:rPr>
        <w:t>δ)</w:t>
      </w:r>
      <w:r>
        <w:rPr>
          <w:lang w:val="en" w:eastAsia="en"/>
        </w:rPr>
        <w:tab/>
      </w:r>
      <w:r>
        <w:rPr>
          <w:b/>
          <w:bCs/>
          <w:lang w:val="el" w:eastAsia="el"/>
        </w:rPr>
        <w:t>βεβαίωση έναρξης επιτηδεύματος της αρμόδιας Δ.Ο.Υ. ή εκτύπωση προσωποποιημένης πληροφόρησης του taxisnet, όπου περιλαμβάνονται τα στοιχεία, οι δραστηριότητες (Κ.Α.Δ.), καθώς και οι εγκαταστάσεις της επιχείρησης.</w:t>
      </w:r>
    </w:p>
    <w:p>
      <w:pPr>
        <w:spacing w:before="240" w:after="240"/>
        <w:rPr>
          <w:lang w:val="el" w:eastAsia="el"/>
        </w:rPr>
      </w:pPr>
      <w:r>
        <w:rPr>
          <w:b/>
          <w:bCs/>
          <w:lang w:val="el" w:eastAsia="el"/>
        </w:rPr>
        <w:t>Από την ημερομηνία μεταβολής των ανωτέρω στοιχείων, ο κατασκευαστής υποχρεούται να προβεί εντός δέκα (10) εργάσιμων ημερών στην υποβολή των σχετικών δικαιολογητικών.</w:t>
      </w:r>
    </w:p>
    <w:p>
      <w:pPr>
        <w:pStyle w:val="MainText"/>
        <w:spacing w:before="120" w:after="0"/>
        <w:rPr>
          <w:lang w:val="el" w:eastAsia="el"/>
        </w:rPr>
      </w:pPr>
      <w:r>
        <w:rPr>
          <w:b/>
          <w:bCs/>
          <w:lang w:val="el" w:eastAsia="el"/>
        </w:rPr>
        <w:t>3.</w:t>
      </w:r>
      <w:r>
        <w:rPr>
          <w:lang w:val="el" w:eastAsia="el"/>
        </w:rPr>
        <w:t xml:space="preserve"> </w:t>
      </w:r>
      <w:r>
        <w:rPr>
          <w:b/>
          <w:bCs/>
          <w:lang w:val="el" w:eastAsia="el"/>
        </w:rPr>
        <w:t>Για την εξασφάλιση της τελωνειακής οφειλής κατατίθεται εγγύηση, η οποία καλύπτει το ποσό του αναλογούντος τέλους ταξινόμησης. Η παρεχόμενη εγγύηση δύναται να είναι χρηματική (παρακαταθήκη), τραπεζική, ή ασφαλιστήριο συμβόλαιο.</w:t>
      </w:r>
    </w:p>
    <w:p>
      <w:pPr>
        <w:pStyle w:val="MainText"/>
        <w:spacing w:before="120" w:after="0"/>
        <w:rPr>
          <w:lang w:val="el" w:eastAsia="el"/>
        </w:rPr>
      </w:pPr>
      <w:r>
        <w:rPr>
          <w:b/>
          <w:bCs/>
          <w:lang w:val="el" w:eastAsia="el"/>
        </w:rPr>
        <w:t>4.</w:t>
      </w:r>
      <w:r>
        <w:rPr>
          <w:lang w:val="el" w:eastAsia="el"/>
        </w:rPr>
        <w:t xml:space="preserve"> </w:t>
      </w:r>
      <w:r>
        <w:rPr>
          <w:b/>
          <w:bCs/>
          <w:lang w:val="el" w:eastAsia="el"/>
        </w:rPr>
        <w:t>Oι κατασκευαστές που αιτούνται την χορήγηση εγκριτικής άδειας για την κατασκευή Μ.Ο.Ι.Κ. αναλαμβάνουν την υποχρέωση:</w:t>
      </w:r>
    </w:p>
    <w:p>
      <w:pPr>
        <w:spacing w:before="240" w:after="240"/>
        <w:rPr>
          <w:lang w:val="el" w:eastAsia="el"/>
        </w:rPr>
      </w:pPr>
      <w:r>
        <w:rPr>
          <w:b/>
          <w:bCs/>
          <w:lang w:val="el" w:eastAsia="el"/>
        </w:rPr>
        <w:t>Να τηρούν γραμμογραφημένο βιβλίο, εισερχομένων πρώτων υλών και εξερχόμενων οχημάτων, που μπορεί να προσαρμόζεται ανάλογα με τις ειδικότερες ανάγκες ή να διαθέτουν σύστημα λογιστικής διαχείρισης και εμπορικών καταχωρίσεων, σύμφωνα με τον ν.4308/2014 «Ελληνικά Λογιστικά Πρότυπα, συναφείς ρυθμίσεις και άλλες διατάξεις», με βάση το οποίο επιτρέπεται, η λογιστική παρακολούθηση των πρώτων υλών, τα οποία αποκτώνται από την οντότητα για την κατασκευή του οχήματος.</w:t>
      </w:r>
    </w:p>
    <w:p>
      <w:pPr>
        <w:pStyle w:val="MainText"/>
        <w:spacing w:before="120" w:after="0"/>
        <w:rPr>
          <w:lang w:val="el" w:eastAsia="el"/>
        </w:rPr>
      </w:pPr>
      <w:r>
        <w:rPr>
          <w:b/>
          <w:bCs/>
          <w:lang w:val="el" w:eastAsia="el"/>
        </w:rPr>
        <w:t>5.</w:t>
      </w:r>
      <w:r>
        <w:rPr>
          <w:lang w:val="el" w:eastAsia="el"/>
        </w:rPr>
        <w:t xml:space="preserve"> </w:t>
      </w:r>
      <w:r>
        <w:rPr>
          <w:b/>
          <w:bCs/>
          <w:lang w:val="el" w:eastAsia="el"/>
        </w:rPr>
        <w:t>Μετά τον έλεγχο της αίτησης, των προσκομιζόμενων δικαιολογητικών και την αποδοχή της εγγύησης για την εξασφάλιση της καταβολής των οφειλόμενων φορολογικών επιβαρύνσεων, παρέχεται εγκριτική άδεια, σύμφωνα με το Παράρτημα ΙΙ της παρούσας, η οποία γνωστοποιείται στον αιτούντα με ηλεκτρονικό τρόπο.</w:t>
      </w:r>
    </w:p>
    <w:p>
      <w:pPr>
        <w:pStyle w:val="MainText"/>
        <w:spacing w:before="120" w:after="0"/>
        <w:rPr>
          <w:lang w:val="el" w:eastAsia="el"/>
        </w:rPr>
      </w:pPr>
      <w:r>
        <w:rPr>
          <w:b/>
          <w:bCs/>
          <w:lang w:val="el" w:eastAsia="el"/>
        </w:rPr>
        <w:t>6.</w:t>
      </w:r>
      <w:r>
        <w:rPr>
          <w:lang w:val="el" w:eastAsia="el"/>
        </w:rPr>
        <w:t xml:space="preserve"> </w:t>
      </w:r>
      <w:r>
        <w:rPr>
          <w:b/>
          <w:bCs/>
          <w:lang w:val="el" w:eastAsia="el"/>
        </w:rPr>
        <w:t>Με την ολοκλήρωση της κατασκευής και την έκδοση από την αρμόδια αρχή της απαιτούμενης έγκρισης μεμονωμένου οχήματος ιδιαίτερης κατασκευής (Μ.Ο.Ι.Κ.), όπως ορίζεται στην υποπερ. γγ, της περ. γ, του άρθρου 5 της υπ. αρ. 33692/2202/21-112014 απόφασης Υφυπουργού Υποδομών, Μεταφορών και Δικτύων (Β΄3134), για τα</w:t>
      </w:r>
    </w:p>
    <w:p>
      <w:pPr>
        <w:spacing w:before="240" w:after="240"/>
        <w:rPr>
          <w:lang w:val="el" w:eastAsia="el"/>
        </w:rPr>
      </w:pPr>
      <w:r>
        <w:rPr>
          <w:b/>
          <w:bCs/>
          <w:lang w:val="el" w:eastAsia="el"/>
        </w:rPr>
        <w:t>«οχήματα μεταχειρισμένων εξαρτημάτων» - Μ.Ο.Ι.Κ. της δασμολογικής κλάσης 87.03, το υπόχρεο πρόσωπο του άρθρου 3 της παρούσας, υποχρεούται να υποβάλλει την ειδική δήλωση της παρ. 2 του άρθρου 130 του Ν.2960/2001, για την καταβολή του αναλογούντος τέλους ταξινόμησης, εντός πέντε (5) ημερών από την έκδοση της ως άνω απαιτούμενης έγκρισης, και πριν από τη θέση των οχημάτων σε κυκλοφορία.</w:t>
      </w:r>
    </w:p>
    <w:p>
      <w:pPr>
        <w:pStyle w:val="MainText"/>
        <w:spacing w:before="120" w:after="0"/>
        <w:rPr>
          <w:lang w:val="el" w:eastAsia="el"/>
        </w:rPr>
      </w:pPr>
      <w:r>
        <w:rPr>
          <w:b/>
          <w:bCs/>
          <w:lang w:val="el" w:eastAsia="el"/>
        </w:rPr>
        <w:t>7.</w:t>
      </w:r>
      <w:r>
        <w:rPr>
          <w:lang w:val="el" w:eastAsia="el"/>
        </w:rPr>
        <w:t xml:space="preserve"> </w:t>
      </w:r>
      <w:r>
        <w:rPr>
          <w:b/>
          <w:bCs/>
          <w:lang w:val="el" w:eastAsia="el"/>
        </w:rPr>
        <w:t>Με την είσπραξη του αναλογούντος τέλους ταξινόμησης, σύμφωνα με τα προβλεπόμενα στην παρ. 9 του άρθρου 121 του ν.2960/2001, η αρμόδια τελωνειακή αρχή, προβαίνει στη λύση της κατατεθείσας εγγύησης και στην έκδοση του πιστοποιητικού ταξινόμησης για τα εν λόγω οχήματα, στο οποίο γίνεται ειδική μνεία ότι πρόκειται για «Μ.Ο.Ι.Κ. - Όχημα μεταχειρισμένων εξαρτημάτων».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Έλεγχοι – Κυρώσεις</w:t>
      </w:r>
    </w:p>
    <w:p>
      <w:pPr>
        <w:pStyle w:val="MainText"/>
        <w:spacing w:before="120" w:after="0"/>
        <w:rPr>
          <w:lang w:val="el" w:eastAsia="el"/>
        </w:rPr>
      </w:pPr>
      <w:r>
        <w:rPr>
          <w:b/>
          <w:bCs/>
          <w:lang w:val="el" w:eastAsia="el"/>
        </w:rPr>
        <w:t>1.</w:t>
      </w:r>
      <w:r>
        <w:rPr>
          <w:lang w:val="el" w:eastAsia="el"/>
        </w:rPr>
        <w:t xml:space="preserve"> </w:t>
      </w:r>
      <w:r>
        <w:rPr>
          <w:b/>
          <w:bCs/>
          <w:lang w:val="el" w:eastAsia="el"/>
        </w:rPr>
        <w:t>Οι αρμόδιες τελωνειακές αρχές δύναται να διενεργούν και φυσικό έλεγχο των οχημάτων Μ.Ο.Ι.Κ., πέραν των ελέγχων που αφορούν στη διαπίστωση της χορήγησης της έγκρισης μεμονωμένου οχήματος ιδιαίτερης κατασκευής (Μ.Ο.Ι.Κ.), καθώς και στη διακρίβωση ότι η κατασκευή έγινε σύμφωνα με την χορηγηθείσα εγκριτική άδεια της αρμόδιας τελωνειακής αρχής.</w:t>
      </w:r>
    </w:p>
    <w:p>
      <w:pPr>
        <w:pStyle w:val="MainText"/>
        <w:spacing w:before="120" w:after="0"/>
        <w:rPr>
          <w:lang w:val="el" w:eastAsia="el"/>
        </w:rPr>
      </w:pPr>
      <w:r>
        <w:rPr>
          <w:b/>
          <w:bCs/>
          <w:lang w:val="el" w:eastAsia="el"/>
        </w:rPr>
        <w:t>2.</w:t>
      </w:r>
      <w:r>
        <w:rPr>
          <w:lang w:val="el" w:eastAsia="el"/>
        </w:rPr>
        <w:t xml:space="preserve"> </w:t>
      </w:r>
      <w:r>
        <w:rPr>
          <w:b/>
          <w:bCs/>
          <w:lang w:val="el" w:eastAsia="el"/>
        </w:rPr>
        <w:t>Οι αρμόδιες τελωνειακές αρχές δύναται να προβαίνουν σε έλεγχο των λογιστικών αρχείων του κατασκευαστή, προκειμένου να επαληθευτούν οι εγγραφές σε αυτά των πρώτων υλών που έχουν προμηθευτεί για την κατασκευή του οχήματος και σε φυσικό έλεγχο των εγκαταστάσεων και αποθηκευτικών του χώρων του κατασκευαστή. Εάν κάποια από τις εγκαταστάσεις ή τις αποθήκες του ελεγχομένου βρίσκεται στη χωρική αρμοδιότητα άλλης τελωνειακής αρχής, ο έλεγχος διενεργείται κατόπιν σχετικής συνεννόησης, με τη συνδρομή της κατά τόπο αρμόδιας τελωνειακής αρχής, η οποία κοινοποιεί στην τελωνειακή αρχή ελέγχου τα αποτελέσματα του ελέγχου.</w:t>
      </w:r>
    </w:p>
    <w:p>
      <w:pPr>
        <w:pStyle w:val="MainText"/>
        <w:spacing w:before="120" w:after="0"/>
        <w:rPr>
          <w:lang w:val="el" w:eastAsia="el"/>
        </w:rPr>
      </w:pPr>
      <w:r>
        <w:rPr>
          <w:b/>
          <w:bCs/>
          <w:lang w:val="el" w:eastAsia="el"/>
        </w:rPr>
        <w:t>3.</w:t>
      </w:r>
      <w:r>
        <w:rPr>
          <w:lang w:val="el" w:eastAsia="el"/>
        </w:rPr>
        <w:t xml:space="preserve"> </w:t>
      </w:r>
      <w:r>
        <w:rPr>
          <w:b/>
          <w:bCs/>
          <w:lang w:val="el" w:eastAsia="el"/>
        </w:rPr>
        <w:t>Μετά την πραγματοποίηση του ελέγχου συντάσσεται έκθεση ελέγχου με τα αποτελέσματα αυτού, και υπογράφεται από τους υπαλλήλους που διενήργησαν τον έλεγχο. Αντίγραφο της έκθεσης κοινοποιείται στη Διεύθυνση Ειδικών Φόρων Κατανάλωσης και Φ.Π.Α. της Α.Α.Δ.Ε.</w:t>
      </w:r>
    </w:p>
    <w:p>
      <w:pPr>
        <w:pStyle w:val="MainText"/>
        <w:spacing w:before="120" w:after="0"/>
        <w:rPr>
          <w:lang w:val="el" w:eastAsia="el"/>
        </w:rPr>
      </w:pPr>
      <w:r>
        <w:rPr>
          <w:b/>
          <w:bCs/>
          <w:lang w:val="el" w:eastAsia="el"/>
        </w:rPr>
        <w:t>4.</w:t>
      </w:r>
      <w:r>
        <w:rPr>
          <w:lang w:val="el" w:eastAsia="el"/>
        </w:rPr>
        <w:t xml:space="preserve"> </w:t>
      </w:r>
      <w:r>
        <w:rPr>
          <w:b/>
          <w:bCs/>
          <w:lang w:val="el" w:eastAsia="el"/>
        </w:rPr>
        <w:t>Εάν από τους ελέγχους, διαπιστωθούν παραβάσεις, παρατυπίες ή ελλείψεις στην τήρηση των λογιστικών αρχείων, επιβάλλονται οι ποινές που, κατά περίπτωση, προβλέπονται από την ισχύουσα φορολογική και τελωνειακή νομοθεσία.</w:t>
      </w:r>
    </w:p>
    <w:p>
      <w:pPr>
        <w:pStyle w:val="MainText"/>
        <w:spacing w:before="120" w:after="0"/>
        <w:rPr>
          <w:lang w:val="el" w:eastAsia="el"/>
        </w:rPr>
      </w:pPr>
      <w:r>
        <w:rPr>
          <w:b/>
          <w:bCs/>
          <w:lang w:val="el" w:eastAsia="el"/>
        </w:rPr>
        <w:t>5.</w:t>
      </w:r>
      <w:r>
        <w:rPr>
          <w:lang w:val="el" w:eastAsia="el"/>
        </w:rPr>
        <w:t xml:space="preserve"> </w:t>
      </w:r>
      <w:r>
        <w:rPr>
          <w:b/>
          <w:bCs/>
          <w:lang w:val="el" w:eastAsia="el"/>
        </w:rPr>
        <w:t>Κάθε παράβαση των όρων και διατυπώσεων της παρούσας, πέραν των οριζομένων στην παρ. 3 του παρόντος, επισύρει τις κυρώσεις της παρ. 2 του άρθρου 147 του ν.2960/2001, επιφυλασσόμενων των περί λαθρεμπορίας διατάξεων του ιδίου νόμου.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Μεταβατικές Διατάξεις</w:t>
      </w:r>
    </w:p>
    <w:p>
      <w:pPr>
        <w:spacing w:before="240" w:after="240"/>
        <w:rPr>
          <w:lang w:val="el" w:eastAsia="el"/>
        </w:rPr>
      </w:pPr>
      <w:r>
        <w:rPr>
          <w:b/>
          <w:bCs/>
          <w:lang w:val="el" w:eastAsia="el"/>
        </w:rPr>
        <w:t>Για τα οχήματα μεταχειρισμένων εξαρτημάτων - Μ.Ο.Ι.Κ, για τα οποία έχει εκδοθεί, πριν την έναρξη εφαρμογής της παρούσας Απόφασης, η έγκριση μεμονωμένου οχήματος ιδιαίτερης κατασκευής - Μ.Ο.Ι.Κ. της υποπερ. γγ, της περ.γ), του άρθρου 5 της υπ. αρ. αριθμ. 33692/2202/2014 (Β΄3134) Απόφασης Υπουργείου Υποδομών και Μεταφορών, η Ειδική Δήλωση της παρ. 2 του άρθρου 130 του ν.2960/01 για τη βεβαίωση και είσπραξη των αναλογούντων φορολογικών επιβαρύνσεων, υποβάλλεται εντός τριάντα (30) ημερών από την δημοσίευση της παρούσας στην Εφημερίδα της Κυβερνήσεως. Για τις περιπτώσεις αυτές, δεν τυγχάνουν εφαρμογής οι διατάξεις του άρθρου 5 της παρούσας για την χορήγηση εγκριτικής άδειας για την κατασκευή Μ.Ο.Ι.Κ.</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w:t>
      </w:r>
      <w:r>
        <w:rPr>
          <w:b/>
          <w:bCs/>
          <w:lang w:val="el" w:eastAsia="el"/>
        </w:rPr>
        <w:t>Η ισχύς της απόφασης αυτής αρχίζει από την δημοσίευσή της.</w:t>
      </w:r>
    </w:p>
    <w:p>
      <w:pPr>
        <w:spacing w:before="240" w:after="240"/>
        <w:rPr>
          <w:lang w:val="el" w:eastAsia="el"/>
        </w:rPr>
      </w:pPr>
      <w:r>
        <w:rPr>
          <w:lang w:val="el" w:eastAsia="el"/>
        </w:rPr>
        <w:t xml:space="preserve">2. </w:t>
      </w: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w:t>
      </w:r>
    </w:p>
    <w:p>
      <w:pPr>
        <w:spacing w:before="240" w:after="240"/>
        <w:rPr>
          <w:lang w:val="el" w:eastAsia="el"/>
        </w:rPr>
      </w:pPr>
      <w:r>
        <w:rPr>
          <w:b/>
          <w:bCs/>
          <w:lang w:val="el" w:eastAsia="el"/>
        </w:rPr>
        <w:t>ΟΙΚΟΝΟΜΙΚΩΝ</w:t>
      </w:r>
    </w:p>
    <w:p>
      <w:pPr>
        <w:spacing w:before="240" w:after="240"/>
        <w:rPr>
          <w:lang w:val="el" w:eastAsia="el"/>
        </w:rPr>
      </w:pPr>
      <w:r>
        <w:rPr>
          <w:b/>
          <w:bCs/>
          <w:lang w:val="el" w:eastAsia="el"/>
        </w:rPr>
        <w:t>Α.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Αποδέκτες για ενέργεια</w:t>
      </w:r>
    </w:p>
    <w:p>
      <w:pPr>
        <w:spacing w:before="240" w:after="240"/>
        <w:rPr>
          <w:lang w:val="el" w:eastAsia="el"/>
        </w:rPr>
      </w:pPr>
      <w:r>
        <w:rPr>
          <w:b/>
          <w:bCs/>
          <w:lang w:val="el" w:eastAsia="el"/>
        </w:rPr>
        <w:t>Εθνικό Τυπογραφείο (Για δημοσίευση της παρούσας στην Εφημερίδα της Κυβερνήσεως)</w:t>
      </w:r>
    </w:p>
    <w:p>
      <w:pPr>
        <w:spacing w:before="240" w:after="240"/>
        <w:rPr>
          <w:lang w:val="el" w:eastAsia="el"/>
        </w:rPr>
      </w:pPr>
      <w:r>
        <w:rPr>
          <w:lang w:val="el" w:eastAsia="el"/>
        </w:rPr>
        <w:t xml:space="preserve">1. </w:t>
      </w:r>
      <w:r>
        <w:rPr>
          <w:b/>
          <w:bCs/>
          <w:lang w:val="el" w:eastAsia="el"/>
        </w:rPr>
        <w:t>Τελωνειακές Περιφέρειες (για ενημέρωση των Τελωνείων αρμοδιότητάς τους)</w:t>
      </w:r>
    </w:p>
    <w:p>
      <w:pPr>
        <w:spacing w:before="240" w:after="240"/>
        <w:rPr>
          <w:lang w:val="el" w:eastAsia="el"/>
        </w:rPr>
      </w:pPr>
      <w:r>
        <w:rPr>
          <w:lang w:val="el" w:eastAsia="el"/>
        </w:rPr>
        <w:t xml:space="preserve">2. </w:t>
      </w:r>
      <w:r>
        <w:rPr>
          <w:b/>
          <w:bCs/>
          <w:lang w:val="el" w:eastAsia="el"/>
        </w:rPr>
        <w:t>Τελωνεία Α΄ Β΄ και Γ΄ Τάξης</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 α) Διεύθυνση Επιχειρησιακών Διαδικασιών</w:t>
      </w:r>
    </w:p>
    <w:p>
      <w:pPr>
        <w:spacing w:before="240" w:after="240"/>
        <w:rPr>
          <w:lang w:val="el" w:eastAsia="el"/>
        </w:rPr>
      </w:pPr>
      <w:r>
        <w:rPr>
          <w:b/>
          <w:bCs/>
          <w:lang w:val="el" w:eastAsia="el"/>
        </w:rPr>
        <w:t>Υποδιεύθυνση Β΄- Απαιτήσεων &amp; Ελέγχου Εφαρμογών Τελωνείων Τμήμα Ε΄(για ανάρτηση στο</w:t>
      </w:r>
    </w:p>
    <w:p>
      <w:pPr>
        <w:spacing w:before="240" w:after="240"/>
        <w:rPr>
          <w:lang w:val="el" w:eastAsia="el"/>
        </w:rPr>
      </w:pPr>
      <w:r>
        <w:rPr>
          <w:b/>
          <w:bCs/>
          <w:lang w:val="el" w:eastAsia="el"/>
        </w:rPr>
        <w:t>portal του ICISnet (E-mail:</w:t>
      </w:r>
      <w:hyperlink r:id="rId4" w:history="1">
        <w:r>
          <w:rPr>
            <w:rStyle w:val="Hyperlink"/>
            <w:b/>
            <w:bCs/>
            <w:color w:val="0000EE"/>
            <w:u w:color="0000EE"/>
            <w:lang w:val="el" w:eastAsia="el"/>
          </w:rPr>
          <w:t>p.bampali@aade.gr</w:t>
        </w:r>
        <w:r>
          <w:rPr>
            <w:rStyle w:val="Hyperlink"/>
            <w:b/>
            <w:bCs/>
            <w:color w:val="0000EE"/>
            <w:u w:color="0000EE"/>
            <w:lang w:val="el" w:eastAsia="el"/>
          </w:rPr>
          <w:t>)</w:t>
        </w:r>
      </w:hyperlink>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Στρατηγικής Τεχνολογιών Πληροφορικής (ΔΙ.Σ.ΤΕ.ΠΛ.) Τμήμα Ε΄-Ανάπτυξης Διαδικτυακών Ιστοτόπων και Διαχείρισης (για ενημέρωση της «Ηλεκτρονικής Βιβλιοθήκης»)</w:t>
      </w:r>
    </w:p>
    <w:p>
      <w:pPr>
        <w:spacing w:before="240" w:after="240"/>
        <w:rPr>
          <w:lang w:val="el" w:eastAsia="el"/>
        </w:rPr>
      </w:pPr>
      <w:r>
        <w:rPr>
          <w:b/>
          <w:bCs/>
          <w:lang w:val="el" w:eastAsia="el"/>
        </w:rPr>
        <w:t>Β. Αποδέκτες για κοινοποίηση</w:t>
      </w:r>
    </w:p>
    <w:p>
      <w:pPr>
        <w:spacing w:before="240" w:after="240"/>
        <w:rPr>
          <w:lang w:val="el" w:eastAsia="el"/>
        </w:rPr>
      </w:pPr>
      <w:r>
        <w:rPr>
          <w:b/>
          <w:bCs/>
          <w:lang w:val="el" w:eastAsia="el"/>
        </w:rPr>
        <w:t xml:space="preserve">1. </w:t>
      </w:r>
      <w:r>
        <w:rPr>
          <w:b/>
          <w:bCs/>
          <w:lang w:val="el" w:eastAsia="el"/>
        </w:rPr>
        <w:t>Γρ. Υπουργού Οικονομικών</w:t>
      </w:r>
    </w:p>
    <w:p>
      <w:pPr>
        <w:spacing w:before="240" w:after="240"/>
        <w:rPr>
          <w:lang w:val="el" w:eastAsia="el"/>
        </w:rPr>
      </w:pPr>
      <w:r>
        <w:rPr>
          <w:b/>
          <w:bCs/>
          <w:lang w:val="el" w:eastAsia="el"/>
        </w:rPr>
        <w:t xml:space="preserve">2. </w:t>
      </w:r>
      <w:r>
        <w:rPr>
          <w:b/>
          <w:bCs/>
          <w:lang w:val="el" w:eastAsia="el"/>
        </w:rPr>
        <w:t>Γρ. Υφυπουργού Οικονομικών</w:t>
      </w:r>
    </w:p>
    <w:p>
      <w:pPr>
        <w:spacing w:before="240" w:after="240"/>
        <w:rPr>
          <w:lang w:val="el" w:eastAsia="el"/>
        </w:rPr>
      </w:pPr>
      <w:r>
        <w:rPr>
          <w:b/>
          <w:bCs/>
          <w:lang w:val="el" w:eastAsia="el"/>
        </w:rPr>
        <w:t xml:space="preserve">3. </w:t>
      </w:r>
      <w:r>
        <w:rPr>
          <w:b/>
          <w:bCs/>
          <w:lang w:val="el" w:eastAsia="el"/>
        </w:rPr>
        <w:t>Λοιποί Αποδέκτες Πίνακα Γ’</w:t>
      </w:r>
    </w:p>
    <w:p>
      <w:pPr>
        <w:spacing w:before="240" w:after="240"/>
        <w:rPr>
          <w:lang w:val="el" w:eastAsia="el"/>
        </w:rPr>
      </w:pPr>
      <w:r>
        <w:rPr>
          <w:b/>
          <w:bCs/>
          <w:lang w:val="el" w:eastAsia="el"/>
        </w:rPr>
        <w:t xml:space="preserve">4. </w:t>
      </w:r>
      <w:r>
        <w:rPr>
          <w:b/>
          <w:bCs/>
          <w:lang w:val="el" w:eastAsia="el"/>
        </w:rPr>
        <w:t>Υπηρεσία Ερευνών και Διασφάλισης Δημοσίων Εσόδων (Υ.Ε.Δ.Δ.Ε.)</w:t>
      </w:r>
    </w:p>
    <w:p>
      <w:pPr>
        <w:spacing w:before="240" w:after="240"/>
        <w:rPr>
          <w:lang w:val="el" w:eastAsia="el"/>
        </w:rPr>
      </w:pPr>
      <w:r>
        <w:rPr>
          <w:b/>
          <w:bCs/>
          <w:lang w:val="el" w:eastAsia="el"/>
        </w:rPr>
        <w:t xml:space="preserve">5. </w:t>
      </w:r>
      <w:r>
        <w:rPr>
          <w:b/>
          <w:bCs/>
          <w:lang w:val="el" w:eastAsia="el"/>
        </w:rPr>
        <w:t>Δ/νση Εσωτερικού Ελέγχου</w:t>
      </w:r>
    </w:p>
    <w:p>
      <w:pPr>
        <w:spacing w:before="240" w:after="240"/>
        <w:rPr>
          <w:lang w:val="el" w:eastAsia="el"/>
        </w:rPr>
      </w:pPr>
      <w:r>
        <w:rPr>
          <w:b/>
          <w:bCs/>
          <w:lang w:val="el" w:eastAsia="el"/>
        </w:rPr>
        <w:t xml:space="preserve">6. </w:t>
      </w:r>
      <w:r>
        <w:rPr>
          <w:b/>
          <w:bCs/>
          <w:lang w:val="el" w:eastAsia="el"/>
        </w:rPr>
        <w:t>Ελεγκτική Υπηρεσία Τελωνείων (ΕΛ.Υ.Τ.) Αττικής</w:t>
      </w:r>
    </w:p>
    <w:p>
      <w:pPr>
        <w:spacing w:before="240" w:after="240"/>
        <w:rPr>
          <w:lang w:val="el" w:eastAsia="el"/>
        </w:rPr>
      </w:pPr>
      <w:r>
        <w:rPr>
          <w:b/>
          <w:bCs/>
          <w:lang w:val="el" w:eastAsia="el"/>
        </w:rPr>
        <w:t xml:space="preserve">7. </w:t>
      </w:r>
      <w:r>
        <w:rPr>
          <w:b/>
          <w:bCs/>
          <w:lang w:val="el" w:eastAsia="el"/>
        </w:rPr>
        <w:t>Ελεγκτική Υπηρεσία Τελωνείων (ΕΛ.Υ.Τ.) Θεσσαλονίκης</w:t>
      </w:r>
    </w:p>
    <w:p>
      <w:pPr>
        <w:spacing w:before="240" w:after="240"/>
        <w:rPr>
          <w:lang w:val="el" w:eastAsia="el"/>
        </w:rPr>
      </w:pPr>
      <w:r>
        <w:rPr>
          <w:b/>
          <w:bCs/>
          <w:lang w:val="el" w:eastAsia="el"/>
        </w:rPr>
        <w:t xml:space="preserve">8. </w:t>
      </w:r>
      <w:r>
        <w:rPr>
          <w:b/>
          <w:bCs/>
          <w:lang w:val="el" w:eastAsia="el"/>
        </w:rPr>
        <w:t>Γενική Διεύθυνση Ανθρώπινου Δυναμικού και Οργάνωσης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Διαχείρισης Ανθρώπινου Δυναμικού β) Διεύθυνση Οργάνωσης</w:t>
      </w:r>
    </w:p>
    <w:p>
      <w:pPr>
        <w:spacing w:before="240" w:after="240"/>
        <w:rPr>
          <w:lang w:val="el" w:eastAsia="el"/>
        </w:rPr>
      </w:pPr>
      <w:r>
        <w:rPr>
          <w:b/>
          <w:bCs/>
          <w:lang w:val="el" w:eastAsia="el"/>
        </w:rPr>
        <w:t xml:space="preserve">9. </w:t>
      </w:r>
      <w:r>
        <w:rPr>
          <w:b/>
          <w:bCs/>
          <w:lang w:val="el" w:eastAsia="el"/>
        </w:rPr>
        <w:t>Δ/νση Νομικής Υποστήριξης Α.Α.Δ.Ε.</w:t>
      </w:r>
    </w:p>
    <w:p>
      <w:pPr>
        <w:spacing w:before="240" w:after="240"/>
        <w:rPr>
          <w:lang w:val="el" w:eastAsia="el"/>
        </w:rPr>
      </w:pPr>
      <w:r>
        <w:rPr>
          <w:b/>
          <w:bCs/>
          <w:lang w:val="el" w:eastAsia="el"/>
        </w:rPr>
        <w:t xml:space="preserve">10.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11. </w:t>
      </w:r>
      <w:r>
        <w:rPr>
          <w:b/>
          <w:bCs/>
          <w:lang w:val="el" w:eastAsia="el"/>
        </w:rPr>
        <w:t>Δ/νση Εφαρμογής Έμμεσης Φορολογίας Τμήμα Β’ Τελών και Ειδικών Φορολογιών</w:t>
      </w:r>
    </w:p>
    <w:p>
      <w:pPr>
        <w:spacing w:before="240" w:after="240"/>
        <w:rPr>
          <w:lang w:val="el" w:eastAsia="el"/>
        </w:rPr>
      </w:pPr>
      <w:r>
        <w:rPr>
          <w:b/>
          <w:bCs/>
          <w:lang w:val="el" w:eastAsia="el"/>
        </w:rPr>
        <w:t xml:space="preserve">12. </w:t>
      </w:r>
      <w:r>
        <w:rPr>
          <w:b/>
          <w:bCs/>
          <w:lang w:val="el" w:eastAsia="el"/>
        </w:rPr>
        <w:t>Υπουργείο Υποδομών και Μεταφορών</w:t>
      </w:r>
    </w:p>
    <w:p>
      <w:pPr>
        <w:pStyle w:val="StructureList1"/>
        <w:spacing w:before="120" w:after="0"/>
        <w:rPr>
          <w:lang w:val="el" w:eastAsia="el"/>
        </w:rPr>
      </w:pPr>
      <w:r>
        <w:rPr>
          <w:b/>
          <w:bCs/>
          <w:lang w:val="el" w:eastAsia="el"/>
        </w:rPr>
        <w:t>α)</w:t>
      </w:r>
      <w:r>
        <w:rPr>
          <w:b/>
          <w:bCs/>
          <w:lang w:val="en" w:eastAsia="en"/>
        </w:rPr>
        <w:tab/>
      </w:r>
      <w:r>
        <w:rPr>
          <w:b/>
          <w:bCs/>
          <w:lang w:val="el" w:eastAsia="el"/>
        </w:rPr>
        <w:t>Γενική Δ/νση Μεταφορών Δ/νση Επιβατικών Μεταφορών (Δ32)</w:t>
      </w:r>
      <w:r>
        <w:rPr>
          <w:b/>
          <w:bCs/>
          <w:lang w:val="el" w:eastAsia="el"/>
        </w:rPr>
        <w:t xml:space="preserve">• </w:t>
      </w:r>
      <w:r>
        <w:rPr>
          <w:b/>
          <w:bCs/>
          <w:lang w:val="el" w:eastAsia="el"/>
        </w:rPr>
        <w:t>Αναστάσεως 2 &amp;Τσιγάντε, 101 91 Παπάγου</w:t>
      </w:r>
    </w:p>
    <w:p>
      <w:pPr>
        <w:pStyle w:val="StructureList1"/>
        <w:spacing w:before="120" w:after="0"/>
        <w:rPr>
          <w:lang w:val="el" w:eastAsia="el"/>
        </w:rPr>
      </w:pPr>
      <w:r>
        <w:rPr>
          <w:b/>
          <w:bCs/>
          <w:lang w:val="el" w:eastAsia="el"/>
        </w:rPr>
        <w:t>β)</w:t>
      </w:r>
      <w:r>
        <w:rPr>
          <w:b/>
          <w:bCs/>
          <w:lang w:val="en" w:eastAsia="en"/>
        </w:rPr>
        <w:tab/>
      </w:r>
      <w:r>
        <w:rPr>
          <w:b/>
          <w:bCs/>
          <w:lang w:val="el" w:eastAsia="el"/>
        </w:rPr>
        <w:t>Γενική Δ/νση Διοικητικών Υπηρεσιών Δ/νση Διοικητικής Οργάνωσης (Δ6)</w:t>
      </w:r>
      <w:r>
        <w:rPr>
          <w:b/>
          <w:bCs/>
          <w:lang w:val="el" w:eastAsia="el"/>
        </w:rPr>
        <w:t xml:space="preserve">• </w:t>
      </w:r>
      <w:r>
        <w:rPr>
          <w:b/>
          <w:bCs/>
          <w:lang w:val="el" w:eastAsia="el"/>
        </w:rPr>
        <w:t>Χαριλάου Τρικούπη 182, 10178</w:t>
      </w:r>
    </w:p>
    <w:p>
      <w:pPr>
        <w:spacing w:before="240" w:after="240"/>
        <w:rPr>
          <w:lang w:val="el" w:eastAsia="el"/>
        </w:rPr>
      </w:pPr>
      <w:r>
        <w:rPr>
          <w:b/>
          <w:bCs/>
          <w:lang w:val="el" w:eastAsia="el"/>
        </w:rPr>
        <w:t xml:space="preserve">13. </w:t>
      </w:r>
      <w:r>
        <w:rPr>
          <w:b/>
          <w:bCs/>
          <w:lang w:val="el" w:eastAsia="el"/>
        </w:rPr>
        <w:t>Ομοσπονδία Εκτελωνιστών Ελλάδας</w:t>
      </w:r>
    </w:p>
    <w:p>
      <w:pPr>
        <w:spacing w:before="240" w:after="240"/>
        <w:rPr>
          <w:lang w:val="el" w:eastAsia="el"/>
        </w:rPr>
      </w:pPr>
      <w:r>
        <w:rPr>
          <w:b/>
          <w:bCs/>
          <w:lang w:val="el" w:eastAsia="el"/>
        </w:rPr>
        <w:t>Τσαμαδού 38 - Τ.Κ. 18531, Πειραιάς</w:t>
      </w:r>
    </w:p>
    <w:p>
      <w:pPr>
        <w:spacing w:before="240" w:after="240"/>
        <w:rPr>
          <w:lang w:val="el" w:eastAsia="el"/>
        </w:rPr>
      </w:pPr>
      <w:r>
        <w:rPr>
          <w:b/>
          <w:bCs/>
          <w:lang w:val="el" w:eastAsia="el"/>
        </w:rPr>
        <w:t xml:space="preserve">14. </w:t>
      </w:r>
      <w:r>
        <w:rPr>
          <w:b/>
          <w:bCs/>
          <w:lang w:val="el" w:eastAsia="el"/>
        </w:rPr>
        <w:t>Σύλλογος Εκτελωνιστών, Αθήνας – Πειραιά Τσαμαδού 38 - Τ. Κ. 18531, Πειραιάς</w:t>
      </w:r>
    </w:p>
    <w:p>
      <w:pPr>
        <w:spacing w:before="240" w:after="240"/>
        <w:rPr>
          <w:lang w:val="el" w:eastAsia="el"/>
        </w:rPr>
      </w:pPr>
      <w:r>
        <w:rPr>
          <w:b/>
          <w:bCs/>
          <w:lang w:val="el" w:eastAsia="el"/>
        </w:rPr>
        <w:t xml:space="preserve">15. </w:t>
      </w:r>
      <w:r>
        <w:rPr>
          <w:b/>
          <w:bCs/>
          <w:lang w:val="el" w:eastAsia="el"/>
        </w:rPr>
        <w:t>Σύλλογος Εκτελωνιστών Θεσσαλονίκης</w:t>
      </w:r>
    </w:p>
    <w:p>
      <w:pPr>
        <w:spacing w:before="240" w:after="240"/>
        <w:rPr>
          <w:lang w:val="el" w:eastAsia="el"/>
        </w:rPr>
      </w:pPr>
      <w:r>
        <w:rPr>
          <w:b/>
          <w:bCs/>
          <w:lang w:val="el" w:eastAsia="el"/>
        </w:rPr>
        <w:t>Κουντουριώτου 13 - Τ.Κ. 54626, Θεσσαλονίκη</w:t>
      </w:r>
    </w:p>
    <w:p>
      <w:pPr>
        <w:spacing w:before="240" w:after="240"/>
        <w:rPr>
          <w:lang w:val="el" w:eastAsia="el"/>
        </w:rPr>
      </w:pPr>
      <w:r>
        <w:rPr>
          <w:b/>
          <w:bCs/>
          <w:lang w:val="el" w:eastAsia="el"/>
        </w:rPr>
        <w:t xml:space="preserve">16. </w:t>
      </w:r>
      <w:r>
        <w:rPr>
          <w:b/>
          <w:bCs/>
          <w:lang w:val="el" w:eastAsia="el"/>
        </w:rPr>
        <w:t>Γενική Γραμματεία Εθνικής Στατιστικής Υπηρεσίας Δ/νση Οικονομικών και Βραχυπρόθεσμων Δεικτών</w:t>
      </w:r>
    </w:p>
    <w:p>
      <w:pPr>
        <w:spacing w:before="240" w:after="240"/>
        <w:rPr>
          <w:lang w:val="el" w:eastAsia="el"/>
        </w:rPr>
      </w:pPr>
      <w:r>
        <w:rPr>
          <w:b/>
          <w:bCs/>
          <w:lang w:val="el" w:eastAsia="el"/>
        </w:rPr>
        <w:t>Πειραιώς 46 &amp; Επονιτών - Τ.Κ. 18510 Πειραιάς</w:t>
      </w:r>
    </w:p>
    <w:p>
      <w:pPr>
        <w:spacing w:before="240" w:after="240"/>
        <w:rPr>
          <w:lang w:val="el" w:eastAsia="el"/>
        </w:rPr>
      </w:pPr>
      <w:r>
        <w:rPr>
          <w:b/>
          <w:bCs/>
          <w:lang w:val="el" w:eastAsia="el"/>
        </w:rPr>
        <w:t xml:space="preserve">17. </w:t>
      </w:r>
      <w:r>
        <w:rPr>
          <w:b/>
          <w:bCs/>
          <w:lang w:val="el" w:eastAsia="el"/>
        </w:rPr>
        <w:t>Σύνδεσμος Εισαγωγέων - Εμπόρων Μεταχειρισμένων Αυτοκινήτων - Μηχανημάτων &amp; Ανταλλακτικών</w:t>
      </w:r>
    </w:p>
    <w:p>
      <w:pPr>
        <w:spacing w:before="240" w:after="240"/>
        <w:rPr>
          <w:lang w:val="el" w:eastAsia="el"/>
        </w:rPr>
      </w:pPr>
      <w:r>
        <w:rPr>
          <w:b/>
          <w:bCs/>
          <w:lang w:val="el" w:eastAsia="el"/>
        </w:rPr>
        <w:t>Βάκχου 5, 546 29 Θεσσαλονίκη</w:t>
      </w:r>
    </w:p>
    <w:p>
      <w:pPr>
        <w:spacing w:before="240" w:after="240"/>
        <w:rPr>
          <w:lang w:val="el" w:eastAsia="el"/>
        </w:rPr>
      </w:pPr>
      <w:r>
        <w:rPr>
          <w:b/>
          <w:bCs/>
          <w:lang w:val="el" w:eastAsia="el"/>
        </w:rPr>
        <w:t xml:space="preserve">18. </w:t>
      </w:r>
      <w:r>
        <w:rPr>
          <w:b/>
          <w:bCs/>
          <w:lang w:val="el" w:eastAsia="el"/>
        </w:rPr>
        <w:t>Σύνδεσμος Εισαγωγέων - Αντιπροσώπων Αυτοκινήτων</w:t>
      </w:r>
    </w:p>
    <w:p>
      <w:pPr>
        <w:spacing w:before="240" w:after="240"/>
        <w:rPr>
          <w:lang w:val="el" w:eastAsia="el"/>
        </w:rPr>
      </w:pPr>
      <w:r>
        <w:rPr>
          <w:b/>
          <w:bCs/>
          <w:lang w:val="el" w:eastAsia="el"/>
        </w:rPr>
        <w:t>Λεωφ. Κηφισίας 296, 152 32 Χαλάνδρι</w:t>
      </w:r>
    </w:p>
    <w:p>
      <w:pPr>
        <w:spacing w:before="240" w:after="240"/>
        <w:rPr>
          <w:lang w:val="el" w:eastAsia="el"/>
        </w:rPr>
      </w:pPr>
      <w:r>
        <w:rPr>
          <w:b/>
          <w:bCs/>
          <w:lang w:val="el" w:eastAsia="el"/>
        </w:rPr>
        <w:t xml:space="preserve">19. </w:t>
      </w:r>
      <w:r>
        <w:rPr>
          <w:b/>
          <w:bCs/>
          <w:lang w:val="el" w:eastAsia="el"/>
        </w:rPr>
        <w:t>Σύνδεσμος Εμπόρων Εισαγωγέων αυτοκινήτων Ελλάδος</w:t>
      </w:r>
    </w:p>
    <w:p>
      <w:pPr>
        <w:spacing w:before="240" w:after="240"/>
        <w:rPr>
          <w:lang w:val="el" w:eastAsia="el"/>
        </w:rPr>
      </w:pPr>
      <w:r>
        <w:rPr>
          <w:b/>
          <w:bCs/>
          <w:lang w:val="el" w:eastAsia="el"/>
        </w:rPr>
        <w:t>Ελ. Βενιζέλου 248, 176 75 Καλλιθέα</w:t>
      </w:r>
    </w:p>
    <w:p>
      <w:pPr>
        <w:spacing w:before="240" w:after="240"/>
        <w:rPr>
          <w:lang w:val="el" w:eastAsia="el"/>
        </w:rPr>
      </w:pPr>
      <w:r>
        <w:rPr>
          <w:b/>
          <w:bCs/>
          <w:lang w:val="el" w:eastAsia="el"/>
        </w:rPr>
        <w:t xml:space="preserve">20. </w:t>
      </w:r>
      <w:r>
        <w:rPr>
          <w:b/>
          <w:bCs/>
          <w:lang w:val="el" w:eastAsia="el"/>
        </w:rPr>
        <w:t>Πανελλήνια Ομοσπονδία ΤΑΞΙ &amp; Αγοραίων Πειραιώς 4, 104 31 Αθήνα</w:t>
      </w:r>
    </w:p>
    <w:p>
      <w:pPr>
        <w:spacing w:before="240" w:after="240"/>
        <w:rPr>
          <w:lang w:val="el" w:eastAsia="el"/>
        </w:rPr>
      </w:pPr>
      <w:r>
        <w:rPr>
          <w:b/>
          <w:bCs/>
          <w:lang w:val="el" w:eastAsia="el"/>
        </w:rPr>
        <w:t xml:space="preserve">21. </w:t>
      </w:r>
      <w:r>
        <w:rPr>
          <w:b/>
          <w:bCs/>
          <w:lang w:val="el" w:eastAsia="el"/>
        </w:rPr>
        <w:t>Συνδικάτο Αυτοκινητιστών ταξί Αττικής (Σ.Α.Τ.Α.) Μάρνη 17, 104 33 Αθήνα</w:t>
      </w:r>
    </w:p>
    <w:p>
      <w:pPr>
        <w:spacing w:before="240" w:after="240"/>
        <w:rPr>
          <w:lang w:val="el" w:eastAsia="el"/>
        </w:rPr>
      </w:pPr>
      <w:r>
        <w:rPr>
          <w:b/>
          <w:bCs/>
          <w:lang w:val="el" w:eastAsia="el"/>
        </w:rPr>
        <w:t xml:space="preserve">22. </w:t>
      </w:r>
      <w:r>
        <w:rPr>
          <w:b/>
          <w:bCs/>
          <w:lang w:val="el" w:eastAsia="el"/>
        </w:rPr>
        <w:t>Ένωση Εισαγωγέων Μεταχειρισμένων Ανταλλακτικών Αυτοκινήτων Αθηνών, Πειραιώς και Περιχώρων (Ε.Ε.Μ.Α.Α.)</w:t>
      </w:r>
    </w:p>
    <w:p>
      <w:pPr>
        <w:spacing w:before="240" w:after="240"/>
        <w:rPr>
          <w:lang w:val="el" w:eastAsia="el"/>
        </w:rPr>
      </w:pPr>
      <w:r>
        <w:rPr>
          <w:b/>
          <w:bCs/>
          <w:lang w:val="el" w:eastAsia="el"/>
        </w:rPr>
        <w:t>Κασσάνδρας 15, 104 47 Αθήνα</w:t>
      </w:r>
    </w:p>
    <w:p>
      <w:pPr>
        <w:spacing w:before="240" w:after="240"/>
        <w:rPr>
          <w:lang w:val="el" w:eastAsia="el"/>
        </w:rPr>
      </w:pPr>
      <w:r>
        <w:rPr>
          <w:b/>
          <w:bCs/>
          <w:lang w:val="el" w:eastAsia="el"/>
        </w:rPr>
        <w:t xml:space="preserve">23. </w:t>
      </w:r>
      <w:r>
        <w:rPr>
          <w:b/>
          <w:bCs/>
          <w:lang w:val="el" w:eastAsia="el"/>
        </w:rPr>
        <w:t>Σύνδεσμος Τουριστικών Επιχειρήσεων Ενοικιάσεως Αυτοκινήτων Βιλτανιώτη 31, 145 64 Κηφισιά</w:t>
      </w:r>
    </w:p>
    <w:p>
      <w:pPr>
        <w:spacing w:before="240" w:after="240"/>
        <w:rPr>
          <w:lang w:val="el" w:eastAsia="el"/>
        </w:rPr>
      </w:pPr>
      <w:r>
        <w:rPr>
          <w:b/>
          <w:bCs/>
          <w:lang w:val="el" w:eastAsia="el"/>
        </w:rPr>
        <w:t xml:space="preserve">24. </w:t>
      </w:r>
      <w:r>
        <w:rPr>
          <w:b/>
          <w:bCs/>
          <w:lang w:val="el" w:eastAsia="el"/>
        </w:rPr>
        <w:t>Ένωση Ελληνικών Εταιριών Χρηματοδοτικής Μίσθωσης</w:t>
      </w:r>
    </w:p>
    <w:p>
      <w:pPr>
        <w:spacing w:before="240" w:after="240"/>
        <w:rPr>
          <w:lang w:val="el" w:eastAsia="el"/>
        </w:rPr>
      </w:pPr>
      <w:r>
        <w:rPr>
          <w:b/>
          <w:bCs/>
          <w:lang w:val="el" w:eastAsia="el"/>
        </w:rPr>
        <w:t xml:space="preserve">Λεωφ. Αθηνών 128-132 και Ιφιγένειας, 104 42 Αθήνα (e-mail: </w:t>
      </w:r>
      <w:hyperlink r:id="rId5" w:history="1">
        <w:r>
          <w:rPr>
            <w:rStyle w:val="Hyperlink"/>
            <w:b/>
            <w:bCs/>
            <w:color w:val="0000EE"/>
            <w:u w:color="0000EE"/>
            <w:lang w:val="el" w:eastAsia="el"/>
          </w:rPr>
          <w:t>a.panoriou@nbgleasing.gr</w:t>
        </w:r>
      </w:hyperlink>
      <w:r>
        <w:rPr>
          <w:b/>
          <w:bCs/>
          <w:lang w:val="el" w:eastAsia="el"/>
        </w:rPr>
        <w:t>)</w:t>
      </w:r>
    </w:p>
    <w:p>
      <w:pPr>
        <w:spacing w:before="240" w:after="240"/>
        <w:rPr>
          <w:lang w:val="el" w:eastAsia="el"/>
        </w:rPr>
      </w:pPr>
      <w:r>
        <w:rPr>
          <w:b/>
          <w:bCs/>
          <w:lang w:val="el" w:eastAsia="el"/>
        </w:rPr>
        <w:t>Γ. Εσωτερική Διανομή</w:t>
      </w:r>
    </w:p>
    <w:p>
      <w:pPr>
        <w:spacing w:before="240" w:after="240"/>
        <w:rPr>
          <w:lang w:val="el" w:eastAsia="el"/>
        </w:rPr>
      </w:pPr>
      <w:r>
        <w:rPr>
          <w:b/>
          <w:bCs/>
          <w:lang w:val="el" w:eastAsia="el"/>
        </w:rPr>
        <w:t xml:space="preserve">1. </w:t>
      </w:r>
      <w:r>
        <w:rPr>
          <w:b/>
          <w:bCs/>
          <w:lang w:val="el" w:eastAsia="el"/>
        </w:rPr>
        <w:t>Γραφείο Διοικητή ΑΑΔΕ</w:t>
      </w:r>
    </w:p>
    <w:p>
      <w:pPr>
        <w:spacing w:before="240" w:after="240"/>
        <w:rPr>
          <w:lang w:val="el" w:eastAsia="el"/>
        </w:rPr>
      </w:pPr>
      <w:r>
        <w:rPr>
          <w:b/>
          <w:bCs/>
          <w:lang w:val="el" w:eastAsia="el"/>
        </w:rPr>
        <w:t xml:space="preserve">2. </w:t>
      </w:r>
      <w:r>
        <w:rPr>
          <w:b/>
          <w:bCs/>
          <w:lang w:val="el" w:eastAsia="el"/>
        </w:rPr>
        <w:t>Γενική Διεύθυνση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Αυτοτελές Τμήμα Υποστήριξης Γενικής Διεύθυνσης Τελωνείων και Ε.Φ.Κ.</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Ειδικών Φόρων Κατανάλωσης &amp; Φ.Π.Α. - Τμήματα Α΄, Β΄, Γ΄ Δ΄, Ε΄ γ) Διεύθυνση Στρατηγικής Τελωνειακών Ελέγχων και Παραβάσεων δ) Διεύθυνση Τελωνειακών Διαδικασιών</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Δασμολογικών Θεμάτων, Ειδικών Καθεστώτων και Απαλλαγών</w:t>
      </w:r>
    </w:p>
    <w:p>
      <w:pPr>
        <w:spacing w:before="240" w:after="240"/>
        <w:rPr>
          <w:lang w:val="el" w:eastAsia="el"/>
        </w:rPr>
      </w:pPr>
      <w:r>
        <w:rPr>
          <w:b/>
          <w:bCs/>
          <w:lang w:val="el" w:eastAsia="el"/>
        </w:rPr>
        <w:t xml:space="preserve">3. </w:t>
      </w:r>
      <w:r>
        <w:rPr>
          <w:b/>
          <w:bCs/>
          <w:lang w:val="el" w:eastAsia="el"/>
        </w:rPr>
        <w:t>Διεύθυνση Ανάπτυξης Τελωνειακών, Ελεγκτικών και Επιχειρησιακών Εφαρμογών Υποδιεύθυνση Τελωνειακών Εφαρμογών</w:t>
      </w:r>
    </w:p>
    <w:p>
      <w:pPr>
        <w:spacing w:before="240" w:after="240"/>
        <w:rPr>
          <w:lang w:val="el" w:eastAsia="el"/>
        </w:rPr>
      </w:pPr>
      <w:r>
        <w:rPr>
          <w:b/>
          <w:bCs/>
          <w:lang w:val="el" w:eastAsia="el"/>
        </w:rPr>
        <w:t xml:space="preserve">4. </w:t>
      </w:r>
      <w:r>
        <w:rPr>
          <w:b/>
          <w:bCs/>
          <w:lang w:val="el" w:eastAsia="el"/>
        </w:rPr>
        <w:t>ΓΔΗΛΕΔ</w:t>
      </w:r>
    </w:p>
    <w:p>
      <w:pPr>
        <w:spacing w:before="240" w:after="240"/>
        <w:rPr>
          <w:lang w:val="el" w:eastAsia="el"/>
        </w:rPr>
      </w:pPr>
      <w:r>
        <w:rPr>
          <w:b/>
          <w:bCs/>
          <w:lang w:val="el" w:eastAsia="el"/>
        </w:rPr>
        <w:t xml:space="preserve">5. </w:t>
      </w:r>
      <w:r>
        <w:rPr>
          <w:b/>
          <w:bCs/>
          <w:lang w:val="el" w:eastAsia="el"/>
        </w:rPr>
        <w:t>ΔΙΕΠΙΔΙ/Υποδιεύθυνση Β΄</w:t>
      </w:r>
    </w:p>
    <w:p>
      <w:pPr>
        <w:spacing w:before="240" w:after="240"/>
        <w:rPr>
          <w:lang w:val="el" w:eastAsia="el"/>
        </w:rPr>
      </w:pPr>
      <w:r>
        <w:rPr>
          <w:b/>
          <w:bCs/>
          <w:lang w:val="el" w:eastAsia="el"/>
        </w:rPr>
        <w:t xml:space="preserve">6. </w:t>
      </w:r>
      <w:r>
        <w:rPr>
          <w:b/>
          <w:bCs/>
          <w:lang w:val="el" w:eastAsia="el"/>
        </w:rPr>
        <w:t>ΔΙΕΠΙΔΙ/Τμήματα Η΄&amp; Ζ</w:t>
      </w:r>
    </w:p>
    <w:p>
      <w:pPr>
        <w:spacing w:before="240" w:after="240"/>
        <w:rPr>
          <w:lang w:val="el" w:eastAsia="el"/>
        </w:rPr>
      </w:pPr>
      <w:r>
        <w:rPr>
          <w:b/>
          <w:bCs/>
          <w:lang w:val="el" w:eastAsia="el"/>
        </w:rPr>
        <w:t>Ο/Η ΑΙΤΩΝ/ΟΥΣΑ</w:t>
      </w:r>
    </w:p>
    <w:p>
      <w:pPr>
        <w:spacing w:before="240" w:after="240"/>
        <w:rPr>
          <w:lang w:val="el" w:eastAsia="el"/>
        </w:rPr>
      </w:pPr>
      <w:r>
        <w:rPr>
          <w:b/>
          <w:bCs/>
          <w:lang w:val="el" w:eastAsia="el"/>
        </w:rPr>
        <w:t>…/…/20…</w:t>
      </w:r>
    </w:p>
    <w:p>
      <w:pPr>
        <w:spacing w:before="240" w:after="240"/>
        <w:rPr>
          <w:lang w:val="el" w:eastAsia="el"/>
        </w:rPr>
      </w:pPr>
      <w:r>
        <w:rPr>
          <w:b/>
          <w:bCs/>
          <w:lang w:val="el" w:eastAsia="el"/>
        </w:rPr>
        <w:t>Αριθμ. Αίτησης : ……………..</w:t>
      </w:r>
    </w:p>
    <w:p>
      <w:pPr>
        <w:spacing w:before="240" w:after="240"/>
        <w:rPr>
          <w:lang w:val="el" w:eastAsia="el"/>
        </w:rPr>
      </w:pPr>
      <w:r>
        <w:rPr>
          <w:b/>
          <w:bCs/>
          <w:lang w:val="el" w:eastAsia="el"/>
        </w:rPr>
        <w:t>ΘΕΜΑ: Έγκριση κατασκευής Μεμονωμένου Οχήματος Ιδιαίτερης Κατασκευής (Μ.Ο.Ι.Κ.) σύμφωνα με την υπ' αρ. 33692/2202/2014 (Β' 3134) απόφαση του Υφυπουργού Υποδομών Μεταφορών και Δικτύων, καθώς και τα οριζόμενα του άρθρου 2 της αρ. …….. Απόφασης</w:t>
      </w:r>
    </w:p>
    <w:p>
      <w:pPr>
        <w:spacing w:before="240" w:after="240"/>
        <w:rPr>
          <w:lang w:val="el" w:eastAsia="el"/>
        </w:rPr>
      </w:pPr>
      <w:r>
        <w:rPr>
          <w:b/>
          <w:bCs/>
          <w:lang w:val="el" w:eastAsia="el"/>
        </w:rPr>
        <w:t>Ο/Η ΠΡΟΪΣΤΑΜΕΝΟΣ/Η ΤΟΥ ΤΕΛΩΝΕΙΟΥ</w:t>
      </w:r>
    </w:p>
    <w:p>
      <w:pPr>
        <w:spacing w:before="240" w:after="240"/>
        <w:rPr>
          <w:lang w:val="el" w:eastAsia="el"/>
        </w:rPr>
      </w:pPr>
      <w:r>
        <w:rPr>
          <w:b/>
          <w:bCs/>
          <w:lang w:val="el" w:eastAsia="el"/>
        </w:rPr>
        <w:t>Λαμβάνοντας υπόψη:</w:t>
      </w:r>
    </w:p>
    <w:p>
      <w:pPr>
        <w:spacing w:before="240" w:after="240"/>
        <w:rPr>
          <w:lang w:val="el" w:eastAsia="el"/>
        </w:rPr>
      </w:pPr>
      <w:r>
        <w:rPr>
          <w:b/>
          <w:bCs/>
          <w:lang w:val="el" w:eastAsia="el"/>
        </w:rPr>
        <w:t>Την αρ. πρωτ. …… αίτηση του ενδιαφερομένου……. με συνημμένα τα λοιπά δικαιολογητικά, καθώς και την προσκόμιση εγγύησης ………, σύμφωνα με τα οριζόμενα της παρ. 3 του άρθρου 5 της αρ. ……………….Απόφασης</w:t>
      </w:r>
    </w:p>
    <w:p>
      <w:pPr>
        <w:spacing w:before="240" w:after="240"/>
        <w:rPr>
          <w:lang w:val="el" w:eastAsia="el"/>
        </w:rPr>
      </w:pPr>
      <w:r>
        <w:rPr>
          <w:b/>
          <w:bCs/>
          <w:lang w:val="el" w:eastAsia="el"/>
        </w:rPr>
        <w:t xml:space="preserve">2. </w:t>
      </w:r>
      <w:r>
        <w:rPr>
          <w:b/>
          <w:bCs/>
          <w:lang w:val="el" w:eastAsia="el"/>
        </w:rPr>
        <w:t>Τις διατάξεις της παρ. 9 του άρθρου 121 του ν.2960/01 (Α΄265) «Εθνικός</w:t>
      </w:r>
    </w:p>
    <w:p>
      <w:pPr>
        <w:spacing w:before="240" w:after="240"/>
        <w:rPr>
          <w:lang w:val="el" w:eastAsia="el"/>
        </w:rPr>
      </w:pPr>
      <w:r>
        <w:rPr>
          <w:b/>
          <w:bCs/>
          <w:lang w:val="el" w:eastAsia="el"/>
        </w:rPr>
        <w:t>Τελωνειακός Κώδικας» και τις διατάξεις της αρ.</w:t>
      </w:r>
    </w:p>
    <w:p>
      <w:pPr>
        <w:spacing w:before="240" w:after="240"/>
        <w:rPr>
          <w:lang w:val="el" w:eastAsia="el"/>
        </w:rPr>
      </w:pPr>
      <w:r>
        <w:rPr>
          <w:b/>
          <w:bCs/>
          <w:lang w:val="el" w:eastAsia="el"/>
        </w:rPr>
        <w:t>ΕΓΚΡΙΝΕΙ</w:t>
      </w:r>
    </w:p>
    <w:p>
      <w:pPr>
        <w:spacing w:before="240" w:after="240"/>
        <w:rPr>
          <w:lang w:val="el" w:eastAsia="el"/>
        </w:rPr>
      </w:pPr>
      <w:r>
        <w:rPr>
          <w:b/>
          <w:bCs/>
          <w:lang w:val="el" w:eastAsia="el"/>
        </w:rPr>
        <w:t>Την κατασκευή Μεμονωμένου Οχήματος Ιδιαίτερης Κατασκευής (Μ.Ο.Ι.Κ.), με καταβολή του αναλογούντος τέλους ταξινόμησης, σύμφωνα με τα προβλεπόμενα της παρ. 9 του άρθρου 121 του ν.2960/01, μετά την ολοκλήρωση της κατασκευής και το αργότερο εντός πέντε (5) ημερών από την έκδοση της απαιτούμενης έγκρισης μεμονωμένου οχήματος ιδιαίτερης κατασκευής Μ.Ο.Ι.Κ, όπως αυτή ορίζεται στην υποπερ. γγ, της περ γ), του άρθρου 5 της υπ. αρ. 33692/2202/21-11-2014 απόφασης Υφυπουργού Υποδομών, Μεταφορών και Δικτύων.</w:t>
      </w:r>
    </w:p>
    <w:p>
      <w:pPr>
        <w:spacing w:before="240" w:after="240"/>
        <w:rPr>
          <w:lang w:val="el" w:eastAsia="el"/>
        </w:rPr>
      </w:pPr>
      <w:r>
        <w:rPr>
          <w:b/>
          <w:bCs/>
          <w:lang w:val="el" w:eastAsia="el"/>
        </w:rPr>
        <w:t>…/…../20</w:t>
      </w:r>
    </w:p>
    <w:p>
      <w:pPr>
        <w:spacing w:before="240" w:after="240"/>
        <w:rPr>
          <w:lang w:val="el" w:eastAsia="el"/>
        </w:rPr>
      </w:pPr>
      <w:r>
        <w:rPr>
          <w:b/>
          <w:bCs/>
          <w:lang w:val="el" w:eastAsia="el"/>
        </w:rPr>
        <w:t>Ο/Η ΠΡΟΪΣΤΑΜΕΝΟΣ/Η ΤΟΥ ΤΕΛΩΝΕΙΟΥ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bampali@aade.gr" TargetMode="External" /><Relationship Id="rId5" Type="http://schemas.openxmlformats.org/officeDocument/2006/relationships/hyperlink" Target="mailto:a.panoriou@nbgleasing.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