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6537</w:t>
      </w:r>
      <w:r>
        <w:rPr>
          <w:lang w:val="el" w:eastAsia="el"/>
        </w:rPr>
        <w:t xml:space="preserve">3 </w:t>
      </w:r>
    </w:p>
    <w:p>
      <w:pPr>
        <w:spacing w:before="240" w:after="240"/>
        <w:rPr>
          <w:lang w:val="el" w:eastAsia="el"/>
        </w:rPr>
      </w:pPr>
      <w:r>
        <w:rPr>
          <w:b/>
          <w:bCs/>
          <w:lang w:val="el" w:eastAsia="el"/>
        </w:rPr>
        <w:t>Διαδικασία καταβολής αποζημίωσης αναδρομικών στους ασκούντες καθήκοντα οικογενειακού ιατρού, για το χρονικό διάστημα από 1.8.2019 έως 1.4.2020.</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3 του άρθρου 5 του ν. 4647/2019 «Κατεπείγουσες ρυθμίσεις αρμοδιότητας των Υπουργείων Υγείας, Εσωτερικών, Εργασίας και Κοινωνικών Υποθέσεων και άλλες διατάξεις» (A’ 204).</w:t>
      </w:r>
    </w:p>
    <w:p>
      <w:pPr>
        <w:spacing w:before="240" w:after="240"/>
        <w:rPr>
          <w:lang w:val="el" w:eastAsia="el"/>
        </w:rPr>
      </w:pPr>
      <w:r>
        <w:rPr>
          <w:lang w:val="el" w:eastAsia="el"/>
        </w:rPr>
        <w:t>2. Τα άρθρα 6, 7 και 11 του ν. 4486/2017 «Μεταρρύθμιση της Πρωτοβάθμιας Φροντίδας Υγείας, επείγουσες ρυθμίσεις αρμοδιότητας Υπουργείου Υγείας και άλλες διατάξεις» (A’ 115).</w:t>
      </w:r>
    </w:p>
    <w:p>
      <w:pPr>
        <w:spacing w:before="240" w:after="240"/>
        <w:rPr>
          <w:lang w:val="el" w:eastAsia="el"/>
        </w:rPr>
      </w:pPr>
      <w:r>
        <w:rPr>
          <w:lang w:val="el" w:eastAsia="el"/>
        </w:rPr>
        <w:t>3.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4. Τον ν. 3918/2011 «Διαρθρωτικές αλλαγές στο σύστημα υγείας και άλλες διατάξεις» (Α’ 31).</w:t>
      </w:r>
    </w:p>
    <w:p>
      <w:pPr>
        <w:spacing w:before="240" w:after="240"/>
        <w:rPr>
          <w:lang w:val="el" w:eastAsia="el"/>
        </w:rPr>
      </w:pPr>
      <w:r>
        <w:rPr>
          <w:lang w:val="el" w:eastAsia="el"/>
        </w:rPr>
        <w:t>5. Το π.δ. 121/2017 «Οργανισμός του Υπουργείου Υγείας» (Α’ 148).</w:t>
      </w:r>
    </w:p>
    <w:p>
      <w:pPr>
        <w:spacing w:before="240" w:after="240"/>
        <w:rPr>
          <w:lang w:val="el" w:eastAsia="el"/>
        </w:rPr>
      </w:pPr>
      <w:r>
        <w:rPr>
          <w:lang w:val="el" w:eastAsia="el"/>
        </w:rPr>
        <w:t>6. Το π.δ. 142/2017 «Οργανισμός του Υπουργείου Οικονομικών» (Α’ 181).</w:t>
      </w:r>
    </w:p>
    <w:p>
      <w:pPr>
        <w:spacing w:before="240" w:after="240"/>
        <w:rPr>
          <w:lang w:val="el" w:eastAsia="el"/>
        </w:rPr>
      </w:pPr>
      <w:r>
        <w:rPr>
          <w:lang w:val="el" w:eastAsia="el"/>
        </w:rPr>
        <w:t>7. Το π.δ. 62/2020 «Διορισμός Αναπληρωτών Υπουργών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Το π.δ. 68/2021 «Διορισμός Υπουργών, Αναπληρώτριας Υπουργού και Υφυπουργών» (Α’ 155).</w:t>
      </w:r>
    </w:p>
    <w:p>
      <w:pPr>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spacing w:before="240" w:after="240"/>
        <w:rPr>
          <w:lang w:val="el" w:eastAsia="el"/>
        </w:rPr>
      </w:pPr>
      <w:r>
        <w:rPr>
          <w:lang w:val="el" w:eastAsia="el"/>
        </w:rPr>
        <w:t>11. Την υπ’ αρ. 733η απόφαση της 791ης/9.9.2021 συνεδρίασης του Διοικητικού Συμβουλίου του Ε.Ο.Π.Υ.Υ.</w:t>
      </w:r>
    </w:p>
    <w:p>
      <w:pPr>
        <w:spacing w:before="240" w:after="240"/>
        <w:rPr>
          <w:lang w:val="el" w:eastAsia="el"/>
        </w:rPr>
      </w:pPr>
      <w:r>
        <w:rPr>
          <w:lang w:val="el" w:eastAsia="el"/>
        </w:rPr>
        <w:t>12. Την υπό στοιχεία Β2β/Γ.Π. οικ. 67665/29.10.2021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προκαλείται δαπάνη σε βάρος του προϋπολογισμού τρέχοντος έτους του Ε.Ο.Π.Υ.Υ., χωρίς αυτή να βαρύνει τον κρατικό προϋπολογισμό. Η προκαλούμενη επιβάρυνση έχει προσδιοριστεί στο ποσό των 208.253,88 € και θα βαρύνει τον ΚΑΕ 0671.00, αποφασίζουμε:</w:t>
      </w:r>
    </w:p>
    <w:p>
      <w:pPr>
        <w:spacing w:before="240" w:after="240"/>
        <w:rPr>
          <w:lang w:val="el" w:eastAsia="el"/>
        </w:rPr>
      </w:pPr>
      <w:r>
        <w:rPr>
          <w:lang w:val="el" w:eastAsia="el"/>
        </w:rPr>
        <w:t>Την καταβολή αποζημίωσης αναδρομικών στους ασκούντες καθήκοντα οικογενειακού ιατρού ιδιωτών ιατρών, με ενεργές συμβάσεις με τον Ε.Ο.Π.Π.Υ., για το χρονικό διάστημα από 1.8.2019 έως 1.4.2020, ως εξής:</w:t>
      </w:r>
    </w:p>
    <w:p>
      <w:pPr>
        <w:spacing w:before="240" w:after="240"/>
        <w:rPr>
          <w:lang w:val="el" w:eastAsia="el"/>
        </w:rPr>
      </w:pPr>
      <w:r>
        <w:rPr>
          <w:lang w:val="el" w:eastAsia="el"/>
        </w:rPr>
        <w:t>α. Η ανά συμβεβλημένο ιατρό του Ε.Ο.Π.Π.Υ. αποζημίωση προσδιορίζεται βάσει των ανά μήνα αποζημιωμένων ποσών του ανωτέρω χρονικού διαστήματος και του ποσού των 2.000,00 ευρώ.</w:t>
      </w:r>
    </w:p>
    <w:p>
      <w:pPr>
        <w:spacing w:before="240" w:after="240"/>
        <w:rPr>
          <w:lang w:val="el" w:eastAsia="el"/>
        </w:rPr>
      </w:pPr>
      <w:r>
        <w:rPr>
          <w:lang w:val="el" w:eastAsia="el"/>
        </w:rPr>
        <w:t>β. Δικαιούχοι των αναδρομικών είναι οι οικογενειακοί ιατροί που το διάστημα από 1.8.2019 έως 31.12.2019 είχαν ενεργή σύμβαση με τον Οργανισμό αλλά δεν είχαν συμπληρώσει το πρώτο έτος της σύμβασής τους έως την 31.12.2019. Ο Ε.Ο.Π.Π.Υ. ενημερώνει τους δικαιούχους αναδρομικών ηλεκτρονικά, μέσω του Πληροφοριακού Συστήματος (Ε-ΔΑΠΥ), με το ακριβές ποσό της αποζημίωσης κάθε δικαιούχου και για τον τρόπο υποβολής του ποσού αυτού στο Πληροφοριακό Σύστημα του.</w:t>
      </w:r>
    </w:p>
    <w:p>
      <w:pPr>
        <w:spacing w:before="240" w:after="240"/>
        <w:rPr>
          <w:lang w:val="el" w:eastAsia="el"/>
        </w:rPr>
      </w:pPr>
      <w:r>
        <w:rPr>
          <w:lang w:val="el" w:eastAsia="el"/>
        </w:rPr>
        <w:t>γ. Οι δικαιούχοι υποβάλλουν με συμπληρωματική υποβολή το σύνολο του ποσού αποζημίωσης και αποστέλλουν ισόποσο φορολογικό στοιχείο μαζί με το έντυπο ηλεκτρονικής υποβολής που εκτυπώνεται από το πληροφοριακό σύστημα του Οργανισμού στο Κέντρο Διαλογής Ε.Ο.Π.Υ.Υ. προς ψηφιοποίηση.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