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7017/7/193</w:t>
      </w:r>
    </w:p>
    <w:p>
      <w:pPr>
        <w:pStyle w:val="PreambelText"/>
        <w:spacing w:before="240" w:after="240"/>
        <w:rPr>
          <w:lang w:val="el" w:eastAsia="el"/>
        </w:rPr>
      </w:pPr>
      <w:r>
        <w:rPr>
          <w:b/>
          <w:bCs/>
          <w:lang w:val="el" w:eastAsia="el"/>
        </w:rPr>
        <w:t>Απόδοση εσόδων από χρηματικές ποινές, μετατροπές ποινών και δημεύσεις του άρθρου 45 του ν. 4139/2013 «Νόμος περί εξαρτησιογόνων ουσιών και άλλες διατάξεις» (Α’ 74).</w:t>
      </w:r>
    </w:p>
    <w:p>
      <w:pPr>
        <w:pStyle w:val="PreambelText"/>
        <w:spacing w:before="240" w:after="240"/>
        <w:rPr>
          <w:lang w:val="el" w:eastAsia="el"/>
        </w:rPr>
      </w:pPr>
      <w:r>
        <w:rPr>
          <w:b/>
          <w:bCs/>
          <w:lang w:val="el" w:eastAsia="el"/>
        </w:rPr>
        <w:t>ΟΙ ΥΠΟΥΡΓΟΙ ΟΙΚΟΝΟΜΙΚΩΝ -</w:t>
      </w:r>
    </w:p>
    <w:p>
      <w:pPr>
        <w:pStyle w:val="PreambelText"/>
        <w:spacing w:before="240" w:after="240"/>
        <w:rPr>
          <w:lang w:val="el" w:eastAsia="el"/>
        </w:rPr>
      </w:pPr>
      <w:r>
        <w:rPr>
          <w:b/>
          <w:bCs/>
          <w:lang w:val="el" w:eastAsia="el"/>
        </w:rPr>
        <w:t>ΥΓΕΙΑΣ -</w:t>
      </w:r>
    </w:p>
    <w:p>
      <w:pPr>
        <w:pStyle w:val="PreambelText"/>
        <w:spacing w:before="240" w:after="240"/>
        <w:rPr>
          <w:lang w:val="el" w:eastAsia="el"/>
        </w:rPr>
      </w:pPr>
      <w:r>
        <w:rPr>
          <w:b/>
          <w:bCs/>
          <w:lang w:val="el" w:eastAsia="el"/>
        </w:rPr>
        <w:t>ΠΡΟΣΤΑΣΙΑΣ ΤΟΥ ΠΟΛΙΤΗ -</w:t>
      </w:r>
    </w:p>
    <w:p>
      <w:pPr>
        <w:pStyle w:val="PreambelText"/>
        <w:spacing w:before="240" w:after="240"/>
        <w:rPr>
          <w:lang w:val="el" w:eastAsia="el"/>
        </w:rPr>
      </w:pPr>
      <w:r>
        <w:rPr>
          <w:b/>
          <w:bCs/>
          <w:lang w:val="el" w:eastAsia="el"/>
        </w:rPr>
        <w:t>ΝΑΥΤΙΛΙΑΣ ΚΑΙ ΝΗΣΙΩΤΙΚΗΣ ΠΟΛΙΤΙΚΗΣ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45 και 46 του ν. 4139/2013 «Νόμος περί εξαρτησιογόνων ουσιών και άλλες διατάξεις» (Α’ 74).</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 Κυβέρνηση και τα κυβερνητικά όργανα» (Α’ 98) σε συνδυασμό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γ)</w:t>
      </w:r>
      <w:r>
        <w:rPr>
          <w:lang w:val="en" w:eastAsia="en"/>
        </w:rPr>
        <w:tab/>
      </w:r>
      <w:r>
        <w:rPr>
          <w:lang w:val="el" w:eastAsia="el"/>
        </w:rPr>
        <w:t>Του άρθρου 74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 xml:space="preserve">Του άρθρου 2 του π.δ. 70/2015 </w:t>
      </w:r>
    </w:p>
    <w:p>
      <w:pPr>
        <w:pStyle w:val="PreambelText"/>
        <w:spacing w:before="240" w:after="240"/>
        <w:rPr>
          <w:lang w:val="el" w:eastAsia="el"/>
        </w:rPr>
      </w:pPr>
      <w:r>
        <w:rPr>
          <w:lang w:val="el" w:eastAsia="el"/>
        </w:rPr>
        <w:t>«Ανασύσταση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Τουρισμού»(Α’ 114).</w:t>
      </w:r>
    </w:p>
    <w:p>
      <w:pPr>
        <w:pStyle w:val="StructureList1"/>
        <w:spacing w:before="120" w:after="0"/>
        <w:rPr>
          <w:lang w:val="el" w:eastAsia="el"/>
        </w:rPr>
      </w:pPr>
      <w:r>
        <w:rPr>
          <w:lang w:val="el" w:eastAsia="el"/>
        </w:rPr>
        <w:t>ε)</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στ)</w:t>
      </w:r>
      <w:r>
        <w:rPr>
          <w:lang w:val="en" w:eastAsia="en"/>
        </w:rPr>
        <w:tab/>
      </w:r>
      <w:r>
        <w:rPr>
          <w:lang w:val="el" w:eastAsia="el"/>
        </w:rPr>
        <w:t>Του π.δ. 13/2018 «Οργανισμός Υπουργείου Ναυτιλίας και Νησιωτικής Πολιτικής»(Α’ 26).</w:t>
      </w:r>
    </w:p>
    <w:p>
      <w:pPr>
        <w:pStyle w:val="StructureList1"/>
        <w:spacing w:before="120" w:after="0"/>
        <w:rPr>
          <w:lang w:val="el" w:eastAsia="el"/>
        </w:rPr>
      </w:pPr>
      <w:r>
        <w:rPr>
          <w:lang w:val="el" w:eastAsia="el"/>
        </w:rPr>
        <w:t>ζ)</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η)</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θ)</w:t>
      </w:r>
      <w:r>
        <w:rPr>
          <w:lang w:val="en" w:eastAsia="en"/>
        </w:rPr>
        <w:tab/>
      </w:r>
      <w:r>
        <w:rPr>
          <w:lang w:val="el" w:eastAsia="el"/>
        </w:rPr>
        <w:t>Του π.δ. 68/2021 «Διορισμός Υπουργών, Αναπληρώτριας Υπουργού και Υφυπουργών» (Α’ 165).</w:t>
      </w:r>
    </w:p>
    <w:p>
      <w:pPr>
        <w:pStyle w:val="StructureList1"/>
        <w:spacing w:before="120" w:after="0"/>
        <w:rPr>
          <w:lang w:val="el" w:eastAsia="el"/>
        </w:rPr>
      </w:pPr>
      <w:r>
        <w:rPr>
          <w:lang w:val="el" w:eastAsia="el"/>
        </w:rPr>
        <w:t>ι)</w:t>
      </w:r>
      <w:r>
        <w:rPr>
          <w:lang w:val="en" w:eastAsia="en"/>
        </w:rPr>
        <w:tab/>
      </w:r>
      <w:r>
        <w:rPr>
          <w:lang w:val="el" w:eastAsia="el"/>
        </w:rPr>
        <w:t>Της υπ’ αρ. 80/18.07.2019 κοινής απόφασης του Πρωθυπουργού και του Υπουργού Προστασίας του Πολίτη «Ανάθεση αρμοδιοτήτων στον Υφυπουργό Προστασίας του Πολίτη Ελευθέριο Οικονόμου» (Β’ 3058).</w:t>
      </w:r>
    </w:p>
    <w:p>
      <w:pPr>
        <w:pStyle w:val="StructureList1"/>
        <w:spacing w:before="120" w:after="0"/>
        <w:rPr>
          <w:lang w:val="el" w:eastAsia="el"/>
        </w:rPr>
      </w:pPr>
      <w:r>
        <w:rPr>
          <w:lang w:val="el" w:eastAsia="el"/>
        </w:rPr>
        <w:t>ια)</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 Την υπό στοιχεία 8000/1/2021/34-α’ από 23-04-2021 Εισήγηση του Προϊσταμένου της Γενικής Διεύθυνσης Οικονομικών Υπηρεσιών και Επιτελικού Σχεδιασμού του Υπουργείου Προστασίας του Πολίτη (εδάφιο πέμπτο της παρ. 5 του άρθρου 24 του ν. 4270/2014, Α’143) από την οποία προκύπτει ότι δενπροκαλείται οικονομική επιβάρυνση σε βάρος του προϋπολογισμού εξόδων του Υπουργείου Προστασίας του Πολίτη,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Απόδοση εσόδων</w:t>
      </w:r>
    </w:p>
    <w:p>
      <w:pPr>
        <w:spacing w:before="240" w:after="240"/>
        <w:rPr>
          <w:lang w:val="el" w:eastAsia="el"/>
        </w:rPr>
      </w:pPr>
      <w:r>
        <w:rPr>
          <w:lang w:val="el" w:eastAsia="el"/>
        </w:rPr>
        <w:t>Όλα τα έσοδα από χρηματικές ποινές και μετατροπές ποινών που επιβάλλονται για παραβάσεις των άρθρων 20, 21, 22, 23, 24, 25, 29 και 30 του Κεφαλαίου Δ’ του ν. 4139/2013 (Α’ 74) εισάγονται αποκλειστικά στον Αναλυτικό Λογαριασμό Εσόδων (Α.Λ.Ε.) 1560926001 «Έσοδα από χρηματικές ποινές ή μετατροπές ποινών για τις παραβάσεις της νομοθεσίας για τα ναρκωτικά» του Τακτικού Προϋπολογισμού. Η ρευστοποίηση περιουσιακών στοιχείων κατόπιν δημεύσεων γίνεται από την Διεύθυνση Διαχείρισης Δημοσίου Υλικού (Δ.Δ.Δ.Υ.) της Ανεξάρτητης Αρχής Δημοσίων Εσόδων (Α.Α.Δ.Ε.), το ποσό που προκύπτει αποδίδεται εντός ενός (1) μηνός στην οικεία Δ.Ο.Υ. και εμφανίζεται στον Α.Λ.Ε. 1410101001 «Έσοδα από δημεύσεις για τις παραβάσεις της νομοθεσίας για τα ναρκωτικά». Αντίγραφο του αποδεικτικού είσπραξης της Δ.Ο.Υ. κοινοποιείται από την Δ.Δ.Δ.Υ. στις Οικονομικές Υπηρεσίες των Υπουργείων Οικονομικών, Προστασίας του Πολίτη, Υγείας και Ναυτιλίας και Νησιωτικής Πολιτικής και εν συνεχεία, τα εν λόγω υπουργεία υποβάλλουν σχετικό αίτημα στη Διεύθυνση Προϋπολογισμού Γενικής Κυβέρνησης του Γενικού Λογιστηρίου του Κράτους. Τα ποσά που εισπράττονται στους ως άνω Α.Λ.Ε., αποδίδονται μέσω του κρατικού προϋπολογισμού στα Υπουργεία Οικονομικών, Προστασίας του Πολίτη, Υγείας και Ναυτιλίας και Νησιωτικής Πολιτικής με ποσοστιαία αναλογία κατανομής 8%, 40%, 40%, και 12% αντίστοιχα και ειδικότερα με την εγγραφή ισόποσης πίστωσης στον Α.Λ.Ε.2910601001 «Πιστώσεις για δαπάνες εφαρμογής δράσεων προγραμμάτων» του φορέα 1023-801-0000000 «Δαπάνες της Ανεξάρτητης Διοικητής Αρχής “Ανεξάρτητη Αρχή Δημοσίων Εσόδων”» (εκτός των Δημόσιων Οικονομικών Υπηρεσιών και των Τελωνείων) που καλύπτονται από τον προϋπολογισμό του Υπουργείου Οικονομικών», τον Α.Λ.Ε. 2420910001 «Απόρρητα έξοδα» του φορέα του Π/Υ εξόδων του Ε.Φ. 1057.201.0000000 «Γενική Γραμματεία Δημόσιας Τάξης» του Υπουργείου Προστασίας του Πολίτη, στον Α.Λ.Ε. 2910501002 «Πιστώσεις για λοιπές δαπάνες κοινωνικής προστασίας» του φορέα Φ../Ε.Φ. 1015.202.0000000, του Υπουργείου Υγείας και στον Α.Λ.Ε. 2420910001 «Απόρρητα έξοδα» του ειδικού φορέα 1041-502 «Αρχηγείο Λιμενικού Σώματος-Ελληνικής Ακτοφυλακής» του Υπουργείου Ναυτιλίας και Νησιωτικής Πολιτικής. Οι πιστώσεις που εγγράφονται είναι ίσες με το συνολικό ποσό των εσόδων που πραγματοποιήθηκαν κατά το προηγούμενο οικονομικό έτος, με βάση τις διαθέσιμες πραγματοποιήσεις εκτιμήσεων, ενώ συμψηφίζονται τυχόν διαφορές από προηγούμενα έτη. Με πρόταση της Εθνικής Επιτροπής Σχεδιασμού και Συντονισμού για την Αντιμετώπιση των Ναρκωτικών οι ως άνω εγγεγραμμένες πιστώσεις διατίθενται από τα συναρμόδια Υπουργεία για την χρηματοδότηση ενεργειών για την αντιμετώπιση του προβλήματος των ναρκωτικών.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Η υπό στοιχεία ΔΥΓ6/ΓΠ.98553/31-08-2011 κοινή απόφαση των Υπουργών Οικονομικών, Υγείας και Κοινωνικής Αλληλεγγύης και Δικαιοσύνης, Διαφάνειας και Ανθρωπίνων Δικαιωμάτων (Β’ 2176) καταργείται από την έναρξη ισχύος της παρούσας.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Δεκεμβρίου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Προστασίας του Πολίτη</w:t>
      </w:r>
    </w:p>
    <w:p>
      <w:pPr>
        <w:spacing w:before="240" w:after="240"/>
        <w:rPr>
          <w:lang w:val="el" w:eastAsia="el"/>
        </w:rPr>
      </w:pPr>
      <w:r>
        <w:rPr>
          <w:b/>
          <w:bCs/>
          <w:lang w:val="el" w:eastAsia="el"/>
        </w:rPr>
        <w:t>ΠΑΝΑΓΙΩΤΗΣ ΘΕΟΔΩΡΙΚΑΚΟΣ</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Υφυπουργός Προστασίας του Πολίτη</w:t>
      </w:r>
    </w:p>
    <w:p>
      <w:pPr>
        <w:spacing w:before="240" w:after="240"/>
        <w:rPr>
          <w:lang w:val="el" w:eastAsia="el"/>
        </w:rPr>
      </w:pPr>
      <w:r>
        <w:rPr>
          <w:lang w:val="el" w:eastAsia="el"/>
        </w:rPr>
        <w:t>ΕΛΕΥΘΕΡΙΟΣ</w:t>
      </w:r>
    </w:p>
    <w:p>
      <w:pPr>
        <w:spacing w:before="240" w:after="240"/>
        <w:rPr>
          <w:lang w:val="el" w:eastAsia="el"/>
        </w:rPr>
      </w:pPr>
      <w:r>
        <w:rPr>
          <w:lang w:val="el" w:eastAsia="el"/>
        </w:rPr>
        <w:t>ΟΙΚΟΝΟΜΟΥ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b/>
          <w:bCs/>
          <w:lang w:val="el" w:eastAsia="el"/>
        </w:rPr>
        <w:t>ΙΩΑΝΝΗΣ ΠΛΑΚΙΩΤΑΚΗΣ</w:t>
      </w:r>
    </w:p>
    <w:p>
      <w:pPr>
        <w:spacing w:before="240" w:after="240"/>
        <w:rPr>
          <w:lang w:val="el" w:eastAsia="el"/>
        </w:rPr>
      </w:pPr>
      <w:r>
        <w:rPr>
          <w:lang w:val="el" w:eastAsia="el"/>
        </w:rPr>
        <w:t>(2)</w:t>
      </w:r>
    </w:p>
    <w:p>
      <w:pPr>
        <w:spacing w:before="240" w:after="240"/>
        <w:rPr>
          <w:lang w:val="el" w:eastAsia="el"/>
        </w:rPr>
      </w:pPr>
      <w:r>
        <w:rPr>
          <w:b/>
          <w:bCs/>
          <w:lang w:val="el" w:eastAsia="el"/>
        </w:rPr>
        <w:t>Αποδοχή δωρεάς εκτιμώμενης αξίας δεκαεπτά χιλιάδων, διακοσίων ευρώ (17.200€), της εταιρείας «BARRY ROGLIANO SALLES S.A.» προς την Ελληνική Αστυνομία.</w:t>
      </w:r>
    </w:p>
    <w:p>
      <w:pPr>
        <w:spacing w:before="240" w:after="240"/>
        <w:rPr>
          <w:lang w:val="el" w:eastAsia="el"/>
        </w:rPr>
      </w:pPr>
      <w:r>
        <w:rPr>
          <w:lang w:val="el" w:eastAsia="el"/>
        </w:rPr>
        <w:t>Με την υπό στοιχεία 9007/11/941-Α/08.12.2021 απόφαση του Διευθυντή Υποστήριξης του Αρχηγείου της Ελληνικής Αστυνομίας, που εκδόθηκε σύμφωνα με τις διατάξεις της παρ. 1 του άρθρου 3 του ν. 4182/2013 (Α’ 185), κατ’ εφαρμογή και των διατάξεων των άρθρων 496, 498 και 499 Α.Κ., γίνεται αποδεκτή η δωρεά της εταιρείας «BARRY ROGLIANO SALLES S.A.» προς την Ελληνική Αστυνομία και συγκεκριμένα προς το Υπουργείο Προστασίας του Πολίτη, εκτιμώμενης αξίας δεκαεπτά χιλιάδων, διακοσίων ευρώ (17.200€), που αφορά εξοπλισμό γραφείων, και ειδικότερα σαράντα δύο (42) γραφεία, έξι (6) ντουλάπια αποθήκευσης και έξι (6) συρταριέρες, για την κάλυψη των υπηρεσιακών αναγκών του Υπουργείου Προστασίας του Πολίτη.</w:t>
      </w:r>
    </w:p>
    <w:p>
      <w:pPr>
        <w:spacing w:before="240" w:after="240"/>
        <w:rPr>
          <w:lang w:val="el" w:eastAsia="el"/>
        </w:rPr>
      </w:pPr>
      <w:r>
        <w:rPr>
          <w:lang w:val="el" w:eastAsia="el"/>
        </w:rPr>
        <w:t>Ο Διευθυντής</w:t>
      </w:r>
    </w:p>
    <w:p>
      <w:pPr>
        <w:spacing w:before="240" w:after="240"/>
        <w:rPr>
          <w:lang w:val="el" w:eastAsia="el"/>
        </w:rPr>
      </w:pPr>
      <w:r>
        <w:rPr>
          <w:lang w:val="el" w:eastAsia="el"/>
        </w:rPr>
        <w:t>ΔΗΜΗΤΡΙΟΣ ΤΣΑΜΠΗΡΑΣ</w:t>
      </w:r>
    </w:p>
    <w:p>
      <w:pPr>
        <w:spacing w:before="240" w:after="240"/>
        <w:rPr>
          <w:lang w:val="el" w:eastAsia="el"/>
        </w:rPr>
      </w:pPr>
      <w:r>
        <w:rPr>
          <w:b/>
          <w:bCs/>
          <w:lang w:val="el" w:eastAsia="el"/>
        </w:rPr>
        <w:t>Ι</w:t>
      </w:r>
    </w:p>
    <w:p>
      <w:pPr>
        <w:spacing w:before="240" w:after="240"/>
        <w:rPr>
          <w:lang w:val="el" w:eastAsia="el"/>
        </w:rPr>
      </w:pPr>
      <w:r>
        <w:rPr>
          <w:lang w:val="el" w:eastAsia="el"/>
        </w:rPr>
        <w:t>(3)</w:t>
      </w:r>
    </w:p>
    <w:p>
      <w:pPr>
        <w:spacing w:before="240" w:after="240"/>
        <w:rPr>
          <w:lang w:val="el" w:eastAsia="el"/>
        </w:rPr>
      </w:pPr>
      <w:r>
        <w:rPr>
          <w:b/>
          <w:bCs/>
          <w:lang w:val="el" w:eastAsia="el"/>
        </w:rPr>
        <w:t>Αποδοχή δωρεάς εκτιμώμενης λογιστικής αξίας ενός λεπτού (0,01€), της Ε.Ρ.Τ. Α.Ε. προς την Ελληνική Αστυνομία.</w:t>
      </w:r>
    </w:p>
    <w:p>
      <w:pPr>
        <w:spacing w:before="240" w:after="240"/>
        <w:rPr>
          <w:lang w:val="el" w:eastAsia="el"/>
        </w:rPr>
      </w:pPr>
      <w:r>
        <w:rPr>
          <w:lang w:val="el" w:eastAsia="el"/>
        </w:rPr>
        <w:t>Με την υπό στοιχεία 9007/11/940-Α/08.12.2021 απόφαση του Διευθυντή της Διεύθυνσης Υποστήριξης του Αρχηγείου της Ελληνικής Αστυνομίας, που εκδόθηκε σύμφωνα με τις διατάξεις της παρ. 1 του άρθρου 3 του ν. 4182/2013 (Α’ 185), κατ’ εφαρμογή και των διατάξεων των άρθρων 496, 498 και 499 Α.Κ., γίνεται αποδεκτή η δωρεά της Ε.Ρ.Τ. Α.Ε. προς την Ελληνική Αστυνομία και συγκεκριμένα προς το Αρχηγείο Ελληνικής Αστυνομίας, εκτιμώμενης λογιστικής αξίας ενός λεπτού (00,01€), που αφορά ηλεκτρολογικό υλικό, και ειδικότερα εκατό πενήντα (150) προβολείς, εκατό (100) μετασχηματιστές και εκατό (100) πίνακες διανομής ρεύματος, για την κάλυψη των υπηρεσιακών αναγκών του Αρχηγείου Ελληνικής Αστυνομίας.</w:t>
      </w:r>
    </w:p>
    <w:p>
      <w:pPr>
        <w:spacing w:before="240" w:after="240"/>
        <w:rPr>
          <w:lang w:val="el" w:eastAsia="el"/>
        </w:rPr>
      </w:pPr>
      <w:r>
        <w:rPr>
          <w:lang w:val="el" w:eastAsia="el"/>
        </w:rPr>
        <w:t>Ο Διευθυντής</w:t>
      </w:r>
    </w:p>
    <w:p>
      <w:pPr>
        <w:spacing w:before="240" w:after="240"/>
        <w:rPr>
          <w:lang w:val="el" w:eastAsia="el"/>
        </w:rPr>
      </w:pPr>
      <w:r>
        <w:rPr>
          <w:lang w:val="el" w:eastAsia="el"/>
        </w:rPr>
        <w:t>ΔΗΜΗΤΡΙΟΣ ΤΣΑΜΠΗΡΑΣ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