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spacing w:before="240" w:after="240"/>
        <w:rPr>
          <w:lang w:val="el" w:eastAsia="el"/>
        </w:rPr>
      </w:pPr>
      <w:r>
        <w:rPr>
          <w:b/>
          <w:bCs/>
          <w:lang w:val="el" w:eastAsia="el"/>
        </w:rPr>
        <w:t>ΘEMA: Τροποποίηση της υπό στοιχεία Α.1060/18.3.2021 κοινής απόφασης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spacing w:before="240" w:after="240"/>
        <w:rPr>
          <w:lang w:val="el" w:eastAsia="el"/>
        </w:rPr>
      </w:pPr>
      <w:r>
        <w:rPr>
          <w:b/>
          <w:bCs/>
          <w:lang w:val="el" w:eastAsia="el"/>
        </w:rPr>
        <w:t>Ο ΥΦΥΠΟΥΡΓΟΣ ΟΙΚΟΝΟΜΙΚΩΝ ΚΑΙ 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15Α του ν. 4174/2013 «Φορολογικές διαδικασίες και άλλες διατάξεις» (Α΄170), όπως προστέθηκε με τις διατάξεις του ν.4646/2019 (Α΄201),</w:t>
      </w:r>
    </w:p>
    <w:p>
      <w:pPr>
        <w:pStyle w:val="StructureList1"/>
        <w:spacing w:before="120" w:after="0"/>
        <w:rPr>
          <w:lang w:val="el" w:eastAsia="el"/>
        </w:rPr>
      </w:pPr>
      <w:r>
        <w:rPr>
          <w:lang w:val="el" w:eastAsia="el"/>
        </w:rPr>
        <w:t>β)</w:t>
      </w:r>
      <w:r>
        <w:rPr>
          <w:lang w:val="en" w:eastAsia="en"/>
        </w:rPr>
        <w:tab/>
      </w:r>
      <w:r>
        <w:rPr>
          <w:b/>
          <w:bCs/>
          <w:lang w:val="el" w:eastAsia="el"/>
        </w:rPr>
        <w:t>των παρ. 1 και 6 του άρθρου 20 του ν.3842/2010 «Αποκατάσταση φορολογικής δικαιοσύνης, αντιμετώπιση της φοροδιαφυγής και άλλες διατάξεις» (Α΄58), όπως αντικαταστάθηκαν από τις διατάξεις της παρ. 1 του άρθρου 69 του ν. 4446/2016 (Α΄ 240) και του άρθρου 75 του ν. 4472/2017 (Α΄74) αντίστοιχα,</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του άρθρου 41, δ) του ν.4308/2014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ε)</w:t>
      </w:r>
      <w:r>
        <w:rPr>
          <w:lang w:val="en" w:eastAsia="en"/>
        </w:rPr>
        <w:tab/>
      </w:r>
      <w:r>
        <w:rPr>
          <w:b/>
          <w:bCs/>
          <w:lang w:val="el" w:eastAsia="el"/>
        </w:rPr>
        <w:t>του ν. 3054/2002 «Οργάνωση της αγοράς πετρελαιοειδών και άλλες διατάξεις» (Α΄230),</w:t>
      </w:r>
    </w:p>
    <w:p>
      <w:pPr>
        <w:pStyle w:val="StructureList1"/>
        <w:spacing w:before="120" w:after="0"/>
        <w:rPr>
          <w:lang w:val="el" w:eastAsia="el"/>
        </w:rPr>
      </w:pPr>
      <w:r>
        <w:rPr>
          <w:lang w:val="el" w:eastAsia="el"/>
        </w:rPr>
        <w:t>στ)</w:t>
      </w:r>
      <w:r>
        <w:rPr>
          <w:lang w:val="en" w:eastAsia="en"/>
        </w:rPr>
        <w:tab/>
      </w:r>
      <w:r>
        <w:rPr>
          <w:b/>
          <w:bCs/>
          <w:lang w:val="el" w:eastAsia="el"/>
        </w:rPr>
        <w:t>του ν. 2960/2001 «Εθνικός Τελωνειακός Κώδικας», (Α΄265),</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Α.1060/18.3.2021 (Β΄ 1217), κοινής απόφασης του Υφυπουργού Οικονομικών και του Διοικητή της Α.Α.Δ.Ε.,</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Α.1138/12.6.2020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Α.1035/18.2.2020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 διαβίβαση δεδομένων στο πληροφοριακό σύστημα των Φ.Η.Μ.» (Β΄ 317),</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ΠΟΛ.1166/10.8.2018 απόφασης του Διοικητή της Α.Α.Δ.Ε. «Τεχνικές προδιαγραφές πρωτοκόλλου επικοινωνίας και κρυπτογράφησης για τη διαβίβαση δεδομένων στο πληροφοριακό σύστημα των Φ.Η.Μ.» (Β΄ 3603),</w:t>
      </w:r>
    </w:p>
    <w:p>
      <w:pPr>
        <w:pStyle w:val="StructureList1"/>
        <w:spacing w:before="120" w:after="0"/>
        <w:rPr>
          <w:lang w:val="el" w:eastAsia="el"/>
        </w:rPr>
      </w:pPr>
      <w:r>
        <w:rPr>
          <w:lang w:val="el" w:eastAsia="el"/>
        </w:rPr>
        <w:t>ιβ)</w:t>
      </w:r>
      <w:r>
        <w:rPr>
          <w:lang w:val="en" w:eastAsia="en"/>
        </w:rPr>
        <w:tab/>
      </w:r>
      <w:r>
        <w:rPr>
          <w:b/>
          <w:bCs/>
          <w:lang w:val="el" w:eastAsia="el"/>
        </w:rPr>
        <w:t>της υπό στοιχεία ΠΟΛ.1195/24.10.2018 απόφασης του Διοικητή της Α.Α.Δ.Ε. «Προδιαγραφές αναβάθμισης- ρύθμισης των λογισμικών υποστήριξης Ε.Α.Φ.Δ.Σ.Σ. και των αντίστοιχων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 (B΄ 4861),</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ΠΟΛ.1218/3.12.2018 απόφασης του Διοικητή της Α.Α.Δ.Ε. «Διασύνδεση των φορολογικών ηλεκτρονικών μηχανισμών (Φ.Η.Μ.) των πρατηρίων καυσίμων με τις αντλίες διάθεσης υγραερίου κίνησης ή πεπιεσμένου φυσικού αερίου για την έκδοση των παραστατικών πωλήσεων. Καθορισμός τεχνικών προδιαγραφών» (Β΄ 5562) και</w:t>
      </w:r>
    </w:p>
    <w:p>
      <w:pPr>
        <w:pStyle w:val="StructureList1"/>
        <w:spacing w:before="120" w:after="0"/>
        <w:rPr>
          <w:lang w:val="el" w:eastAsia="el"/>
        </w:rPr>
      </w:pPr>
      <w:r>
        <w:rPr>
          <w:lang w:val="el" w:eastAsia="el"/>
        </w:rPr>
        <w:t>ιδ)</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3. </w:t>
      </w:r>
      <w:r>
        <w:rPr>
          <w:b/>
          <w:bCs/>
          <w:lang w:val="el" w:eastAsia="el"/>
        </w:rPr>
        <w:t>Το π.δ. 83/2019 «Διορισμός Αντιπροέδρου της Κυβέρνησης, Υπουργών, Αναπληρωτών Υπουργών και Υφυπουργών» (Α΄ 121, διόρθωση σφαλμάτων Α΄126).</w:t>
      </w:r>
    </w:p>
    <w:p>
      <w:pPr>
        <w:spacing w:before="240" w:after="240"/>
        <w:rPr>
          <w:lang w:val="el" w:eastAsia="el"/>
        </w:rPr>
      </w:pPr>
      <w:r>
        <w:rPr>
          <w:lang w:val="el" w:eastAsia="el"/>
        </w:rPr>
        <w:t xml:space="preserve">4.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5. </w:t>
      </w:r>
      <w:r>
        <w:rPr>
          <w:b/>
          <w:bCs/>
          <w:lang w:val="el" w:eastAsia="el"/>
        </w:rPr>
        <w:t>Την υπ΄αρ.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6. </w:t>
      </w:r>
      <w:r>
        <w:rPr>
          <w:b/>
          <w:bCs/>
          <w:lang w:val="el" w:eastAsia="el"/>
        </w:rPr>
        <w:t>Τον Καν. ΕΟΚ 2658/1987 του Συμβουλίου, για την Δασμολογική και Στατιστική Ονοματολογία και το Κοινό Δασμολόγιο.</w:t>
      </w:r>
    </w:p>
    <w:p>
      <w:pPr>
        <w:spacing w:before="240" w:after="240"/>
        <w:rPr>
          <w:lang w:val="el" w:eastAsia="el"/>
        </w:rPr>
      </w:pPr>
      <w:r>
        <w:rPr>
          <w:lang w:val="el" w:eastAsia="el"/>
        </w:rPr>
        <w:t xml:space="preserve">7. </w:t>
      </w:r>
      <w:r>
        <w:rPr>
          <w:b/>
          <w:bCs/>
          <w:lang w:val="el" w:eastAsia="el"/>
        </w:rPr>
        <w:t>Την υπό στοιχεία Α.1060/18.03.2021 κοινή απόφαση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 1 του άρθρου 73 του ν.2960/2001 (Α’ 265), όπως ισχύει, είτε με τη χρήση Φ.Η.Μ., που είναι εγκατεστημένοι σε εγκαταστάσεις οντοτήτων – κατόχων αδειών των άρθρων 5, 6, 7 και 9 του ν.3054/20020 (Α’ 230), είτε με τη χρήση Υπηρεσιών Παρόχου για την Ηλεκτρονική Τιμολόγηση (Β’ 1217)».</w:t>
      </w:r>
    </w:p>
    <w:p>
      <w:pPr>
        <w:spacing w:before="240" w:after="240"/>
        <w:rPr>
          <w:lang w:val="el" w:eastAsia="el"/>
        </w:rPr>
      </w:pPr>
      <w:r>
        <w:rPr>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ανάγκη διευκόλυνσης των φορολογουμένων ως προς την εκπλήρωση της υποχρέωσης ηλεκτρονικής διαβίβασης των δεδομένων των παραστατικών πωλήσεων ενεργειακών προϊόντων της παρ.1 του άρθρου 73 του ν. 2960/2001 (Α΄ 265), στην Ανεξάρτητη Αρχή Δημοσίων Εσόδων.</w:t>
      </w:r>
    </w:p>
    <w:p>
      <w:pPr>
        <w:spacing w:before="240" w:after="240"/>
        <w:rPr>
          <w:lang w:val="el" w:eastAsia="el"/>
        </w:rPr>
      </w:pPr>
      <w:r>
        <w:rPr>
          <w:lang w:val="el" w:eastAsia="el"/>
        </w:rPr>
        <w:t xml:space="preserve">10.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Α.1060/18.3.2021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(Β΄1217), ως ακολούθως:</w:t>
      </w:r>
    </w:p>
    <w:p>
      <w:pPr>
        <w:spacing w:before="240" w:after="240"/>
        <w:rPr>
          <w:lang w:val="el" w:eastAsia="el"/>
        </w:rPr>
      </w:pPr>
      <w:r>
        <w:rPr>
          <w:lang w:val="el" w:eastAsia="el"/>
        </w:rPr>
        <w:t xml:space="preserve">1 </w:t>
      </w:r>
      <w:r>
        <w:rPr>
          <w:b/>
          <w:bCs/>
          <w:lang w:val="el" w:eastAsia="el"/>
        </w:rPr>
        <w:t>.Η παρ. 1 του άρθρου 1 αντικαθίσταται ως εξής :</w:t>
      </w:r>
    </w:p>
    <w:p>
      <w:pPr>
        <w:spacing w:before="240" w:after="240"/>
        <w:rPr>
          <w:lang w:val="el" w:eastAsia="el"/>
        </w:rPr>
      </w:pPr>
      <w:r>
        <w:rPr>
          <w:b/>
          <w:bCs/>
          <w:lang w:val="el" w:eastAsia="el"/>
        </w:rPr>
        <w:t>«1. Ως υπόχρεες οντότητες για την εφαρμογή τους παρούσας, νοούνται οι οντότητες- κάτοχοι αδειών, που ορίζονται με τους διατάξεις των άρθρων 5, 6, 7 και 9 του ν. 3054/2002 (Α΄ 230). Ειδικότερα:</w:t>
      </w:r>
    </w:p>
    <w:p>
      <w:pPr>
        <w:spacing w:before="240" w:after="240"/>
        <w:rPr>
          <w:lang w:val="el" w:eastAsia="el"/>
        </w:rPr>
      </w:pPr>
      <w:r>
        <w:rPr>
          <w:b/>
          <w:bCs/>
          <w:lang w:val="el" w:eastAsia="el"/>
        </w:rPr>
        <w:t>α) Οι οντότητες-κάτοχοι αδειών διύλισης, οι οποίες πωλούν σε κατόχους άδειας εμπορίας, προμηθευτικούς συνεταιρισμούς ή κοινοπραξίες πρατηρίων υγρών καυσίμων και υγραερίου κίνησης, σε μεγάλους τελικούς καταναλωτές (π.χ. ΔΕΗ) και τις ένοπλες δυνάμεις.</w:t>
      </w:r>
    </w:p>
    <w:p>
      <w:pPr>
        <w:spacing w:before="240" w:after="240"/>
        <w:rPr>
          <w:lang w:val="el" w:eastAsia="el"/>
        </w:rPr>
      </w:pPr>
      <w:r>
        <w:rPr>
          <w:b/>
          <w:bCs/>
          <w:lang w:val="el" w:eastAsia="el"/>
        </w:rPr>
        <w:t>β) Οι οντότητες-κάτοχοι αδειών εμπορίας πετρελαιοειδών (υγρών καυσίμων και υγραερίων), οι οποίες πωλούν σε κατόχους άδειας εμπορίας ή λιανικής εμπορίας, σε μεγάλους τελικούς καταναλωτές ή σε τελικούς καταναλωτές υπό προϋποθέσεις.</w:t>
      </w:r>
    </w:p>
    <w:p>
      <w:pPr>
        <w:spacing w:before="240" w:after="240"/>
        <w:rPr>
          <w:lang w:val="el" w:eastAsia="el"/>
        </w:rPr>
      </w:pPr>
      <w:r>
        <w:rPr>
          <w:b/>
          <w:bCs/>
          <w:lang w:val="el" w:eastAsia="el"/>
        </w:rPr>
        <w:t>γ) Οι οντότητες – κάτοχοι αδειών λιανικής εμπορίας πετρελαιοειδών (άδειας λειτουργίας πρατηρίων υγρών καυσίμων ή υγραερίων ή μεικτής χρήσης, άδειας πώλησης πετρελαίου θέρμανσης και άδειας διανομής εμφιαλωμένου υγραερίου).</w:t>
      </w:r>
    </w:p>
    <w:p>
      <w:pPr>
        <w:spacing w:before="240" w:after="240"/>
        <w:rPr>
          <w:lang w:val="el" w:eastAsia="el"/>
        </w:rPr>
      </w:pPr>
      <w:r>
        <w:rPr>
          <w:b/>
          <w:bCs/>
          <w:lang w:val="el" w:eastAsia="el"/>
        </w:rPr>
        <w:t>δ) Οι οντότητες-κάτοχοι αδειών εμφιάλωσης υγραερίου.</w:t>
      </w:r>
    </w:p>
    <w:p>
      <w:pPr>
        <w:spacing w:before="240" w:after="240"/>
        <w:rPr>
          <w:lang w:val="el" w:eastAsia="el"/>
        </w:rPr>
      </w:pPr>
      <w:r>
        <w:rPr>
          <w:b/>
          <w:bCs/>
          <w:lang w:val="el" w:eastAsia="el"/>
        </w:rPr>
        <w:t>Οι οντότητες- κάτοχοι αδειών λειτουργίας πρατηρίων υγρών καυσίμων ή/και υγραερίων εξαιρούνται από την υποχρέωση διαβίβασης σύνοψης, με κωδικοποίηση ειδών, για τις περιπτώσεις πωλήσεων καυσίμων που αφορούν τους κωδικούς 43 «Υγραέριο και μεθάνιο βιομηχανικό/ εμπορικό κινητήρων (σε φιάλες)» και 44 «Υγραέριο (LPG) και μεθάνιο θέρμανσης και λοιπών χρήσεων (σε φιάλες, φιαλίδια)».</w:t>
      </w:r>
    </w:p>
    <w:p>
      <w:pPr>
        <w:spacing w:before="240" w:after="240"/>
        <w:rPr>
          <w:lang w:val="el" w:eastAsia="el"/>
        </w:rPr>
      </w:pPr>
      <w:r>
        <w:rPr>
          <w:lang w:val="el" w:eastAsia="el"/>
        </w:rPr>
        <w:t xml:space="preserve">2 </w:t>
      </w:r>
      <w:r>
        <w:rPr>
          <w:b/>
          <w:bCs/>
          <w:lang w:val="el" w:eastAsia="el"/>
        </w:rPr>
        <w:t>.Μετά την παρ. 5 του άρθρου 1 προστίθεται παρ.6 ως εξής:</w:t>
      </w:r>
    </w:p>
    <w:p>
      <w:pPr>
        <w:spacing w:before="240" w:after="240"/>
        <w:rPr>
          <w:lang w:val="el" w:eastAsia="el"/>
        </w:rPr>
      </w:pPr>
      <w:r>
        <w:rPr>
          <w:b/>
          <w:bCs/>
          <w:lang w:val="el" w:eastAsia="el"/>
        </w:rPr>
        <w:t>«6. Οι αντισυμβαλλόμενες οντότητες υποχρεούνται να διαβιβάζουν τα είδη των ενεργειακών προϊόντων που αναφέρονται στο Παράρτημα της παρούσας, με κοινή κωδικοποίηση, μονάδα μέτρησης και ποσότητα καυσίμου σε σχέση με τη θερμοκρασία (φυσική θερμοκρασία)».</w:t>
      </w:r>
    </w:p>
    <w:p>
      <w:pPr>
        <w:spacing w:before="240" w:after="240"/>
        <w:rPr>
          <w:lang w:val="el" w:eastAsia="el"/>
        </w:rPr>
      </w:pPr>
      <w:r>
        <w:rPr>
          <w:lang w:val="el" w:eastAsia="el"/>
        </w:rPr>
        <w:t xml:space="preserve">3 </w:t>
      </w:r>
      <w:r>
        <w:rPr>
          <w:b/>
          <w:bCs/>
          <w:lang w:val="el" w:eastAsia="el"/>
        </w:rPr>
        <w:t>. Στον κωδικό 40 «Υγραέριο (LPG) κίνησης» του κάτωθι Παραρτήματος, η μονάδα μέτρησης αντικαθίσταται από κιλά σε λίτρα, συνεπώς το Παράρτημα διαμορφώνεται ως εξής:</w:t>
      </w:r>
    </w:p>
    <w:p>
      <w:pPr>
        <w:spacing w:before="240" w:after="240"/>
        <w:rPr>
          <w:lang w:val="el" w:eastAsia="el"/>
        </w:rPr>
      </w:pPr>
      <w:r>
        <w:rPr>
          <w:b/>
          <w:bCs/>
          <w:lang w:val="el" w:eastAsia="el"/>
        </w:rPr>
        <w:t>ΠΑΡΑΡΤΗΜΑ : ΚΩΔΙΚΟΙ ΕΙΔΩΝ ΕΝΕΡΓΕΙΑΚΩΝ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2"/>
        <w:gridCol w:w="1453"/>
        <w:gridCol w:w="1973"/>
        <w:gridCol w:w="2005"/>
        <w:gridCol w:w="1273"/>
        <w:gridCol w:w="14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Κωδικό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Κωδικοί Συνδυασμένης Ονοματολογία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Μονάδα μέτρηση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Περίπτωσ η της παρ.1 άρθρου 73 Ν.2960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Βenzine 95RON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Αμόλυβδη βενζίνη 95 οκτανίων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2710 1241</w:t>
            </w:r>
          </w:p>
          <w:p>
            <w:pPr>
              <w:spacing w:before="240"/>
              <w:rPr>
                <w:b w:val="0"/>
                <w:bCs w:val="0"/>
                <w:i w:val="0"/>
                <w:iCs w:val="0"/>
                <w:smallCaps w:val="0"/>
                <w:color w:val="000000"/>
                <w:lang w:val="el" w:eastAsia="el"/>
              </w:rPr>
            </w:pPr>
            <w:r>
              <w:rPr>
                <w:b w:val="0"/>
                <w:bCs w:val="0"/>
                <w:i w:val="0"/>
                <w:iCs w:val="0"/>
                <w:smallCaps w:val="0"/>
                <w:color w:val="000000"/>
                <w:lang w:val="el" w:eastAsia="el"/>
              </w:rPr>
              <w:t>2710 1245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95RON+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Αμόλυβδη βενζίνη 95-97 οκτανίων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100 RON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Αμόλυβδη βενζίνη 98~100 οκτανίων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Benzine L.R.P.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Αμόλυβδη βενζίνη με την προσθήκη ειδικών πρόσθετων που προορίζεται να χρησιμοποιηθεί, προσφέρεται 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3"/>
        <w:gridCol w:w="1833"/>
        <w:gridCol w:w="1893"/>
        <w:gridCol w:w="1904"/>
        <w:gridCol w:w="1209"/>
        <w:gridCol w:w="13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Κωδικό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Κωδικοί Συνδυασμένης Ονοματολογία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Μονάδα μέτρηση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Περίπτωσ η της παρ.1 άρθρου 73 Ν.2960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ή και χρησιμοποιείται ως ισοδύναμο καύσιμο αντί της μολυβδούχου βενζίνης των κωδικών Σ.Ο. 27101251 και 27101259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καύσιμο αεριωθουμένων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εσωτερικής καύσης που χρησιμοποιείται ως καύσιμο κινητήρων (προωθητικό)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2710 1943</w:t>
            </w:r>
          </w:p>
          <w:p>
            <w:pPr>
              <w:spacing w:before="240"/>
              <w:rPr>
                <w:b w:val="0"/>
                <w:bCs w:val="0"/>
                <w:i w:val="0"/>
                <w:iCs w:val="0"/>
                <w:smallCaps w:val="0"/>
                <w:color w:val="000000"/>
                <w:lang w:val="el" w:eastAsia="el"/>
              </w:rPr>
            </w:pPr>
            <w:r>
              <w:rPr>
                <w:b w:val="0"/>
                <w:bCs w:val="0"/>
                <w:i w:val="0"/>
                <w:iCs w:val="0"/>
                <w:smallCaps w:val="0"/>
                <w:color w:val="000000"/>
                <w:lang w:val="el" w:eastAsia="el"/>
              </w:rPr>
              <w:t>2710 2011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κίνησης premium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εσωτερικής καύσης που χρησιμοποιείται ως καύσιμο κινητήρων (προωθητικό) με βελτιωτικά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2710 1943</w:t>
            </w:r>
          </w:p>
          <w:p>
            <w:pPr>
              <w:spacing w:before="240"/>
              <w:rPr>
                <w:b w:val="0"/>
                <w:bCs w:val="0"/>
                <w:i w:val="0"/>
                <w:iCs w:val="0"/>
                <w:smallCaps w:val="0"/>
                <w:color w:val="000000"/>
                <w:lang w:val="el" w:eastAsia="el"/>
              </w:rPr>
            </w:pPr>
            <w:r>
              <w:rPr>
                <w:b w:val="0"/>
                <w:bCs w:val="0"/>
                <w:i w:val="0"/>
                <w:iCs w:val="0"/>
                <w:smallCaps w:val="0"/>
                <w:color w:val="000000"/>
                <w:lang w:val="el" w:eastAsia="el"/>
              </w:rPr>
              <w:t>2710 2011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Heatng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εσωτερικής καύσης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2710 1947</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2710 1948</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2710 2016</w:t>
            </w:r>
          </w:p>
          <w:p>
            <w:pPr>
              <w:spacing w:before="240"/>
              <w:rPr>
                <w:b w:val="0"/>
                <w:bCs w:val="0"/>
                <w:i w:val="0"/>
                <w:iCs w:val="0"/>
                <w:smallCaps w:val="0"/>
                <w:color w:val="000000"/>
                <w:lang w:val="el" w:eastAsia="el"/>
              </w:rPr>
            </w:pPr>
            <w:r>
              <w:rPr>
                <w:b w:val="0"/>
                <w:bCs w:val="0"/>
                <w:i w:val="0"/>
                <w:iCs w:val="0"/>
                <w:smallCaps w:val="0"/>
                <w:color w:val="000000"/>
                <w:lang w:val="el" w:eastAsia="el"/>
              </w:rPr>
              <w:t>2710 2019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Heatng premium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εσωτερικής καύσης που χρησιμοποιείται ως καύσιμο θέρμανσης με βελτιωτικά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2710 1947</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2710 1948</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2710 2016</w:t>
            </w:r>
          </w:p>
          <w:p>
            <w:pPr>
              <w:spacing w:before="240"/>
              <w:rPr>
                <w:b w:val="0"/>
                <w:bCs w:val="0"/>
                <w:i w:val="0"/>
                <w:iCs w:val="0"/>
                <w:smallCaps w:val="0"/>
                <w:color w:val="000000"/>
                <w:lang w:val="el" w:eastAsia="el"/>
              </w:rPr>
            </w:pPr>
            <w:r>
              <w:rPr>
                <w:b w:val="0"/>
                <w:bCs w:val="0"/>
                <w:i w:val="0"/>
                <w:iCs w:val="0"/>
                <w:smallCaps w:val="0"/>
                <w:color w:val="000000"/>
                <w:lang w:val="el" w:eastAsia="el"/>
              </w:rPr>
              <w:t>2710 2019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Κηροζίνη θέρμανσης (diesel light)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άλλων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εσωτερικής καύσης που χρησιμοποιείται για χρήσεις άλλες από αυτές που καθορίζονται στις περιπτώσεις στ΄και ζ΄της παρ. 1 του άρθρου 73 του ν.2960/2001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1943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2710 1948</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2011 έως</w:t>
            </w:r>
          </w:p>
          <w:p>
            <w:pPr>
              <w:spacing w:before="240"/>
              <w:rPr>
                <w:b w:val="0"/>
                <w:bCs w:val="0"/>
                <w:i w:val="0"/>
                <w:iCs w:val="0"/>
                <w:smallCaps w:val="0"/>
                <w:color w:val="000000"/>
                <w:lang w:val="el" w:eastAsia="el"/>
              </w:rPr>
            </w:pPr>
            <w:r>
              <w:rPr>
                <w:b w:val="0"/>
                <w:bCs w:val="0"/>
                <w:i w:val="0"/>
                <w:iCs w:val="0"/>
                <w:smallCaps w:val="0"/>
                <w:color w:val="000000"/>
                <w:lang w:val="el" w:eastAsia="el"/>
              </w:rPr>
              <w:t>2710 2019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Diesel ναυτιλίας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εσωτερικής καύσης που χρησιμοποιείται ως καύσιμο κινητήρων στη ναυτιλία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1943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2710 1948</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2011 έως</w:t>
            </w:r>
          </w:p>
          <w:p>
            <w:pPr>
              <w:spacing w:before="240"/>
              <w:rPr>
                <w:b w:val="0"/>
                <w:bCs w:val="0"/>
                <w:i w:val="0"/>
                <w:iCs w:val="0"/>
                <w:smallCaps w:val="0"/>
                <w:color w:val="000000"/>
                <w:lang w:val="el" w:eastAsia="el"/>
              </w:rPr>
            </w:pPr>
            <w:r>
              <w:rPr>
                <w:b w:val="0"/>
                <w:bCs w:val="0"/>
                <w:i w:val="0"/>
                <w:iCs w:val="0"/>
                <w:smallCaps w:val="0"/>
                <w:color w:val="000000"/>
                <w:lang w:val="el" w:eastAsia="el"/>
              </w:rPr>
              <w:t>2710 2019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Κηροζίνη JP1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Φωτιστικό πετρέλαιο (κηροζίνη) - Ειδικό καύσιμο αεριωθουμένων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Κηροζίνη άλλων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περιπτώσεις ι΄ και ια΄της παρ. 1 του άρθρου 73 του ν.2960/2001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2710 1921</w:t>
            </w:r>
          </w:p>
          <w:p>
            <w:pPr>
              <w:spacing w:before="240"/>
              <w:rPr>
                <w:b w:val="0"/>
                <w:bCs w:val="0"/>
                <w:i w:val="0"/>
                <w:iCs w:val="0"/>
                <w:smallCaps w:val="0"/>
                <w:color w:val="000000"/>
                <w:lang w:val="el" w:eastAsia="el"/>
              </w:rPr>
            </w:pPr>
            <w:r>
              <w:rPr>
                <w:b w:val="0"/>
                <w:bCs w:val="0"/>
                <w:i w:val="0"/>
                <w:iCs w:val="0"/>
                <w:smallCaps w:val="0"/>
                <w:color w:val="000000"/>
                <w:lang w:val="el" w:eastAsia="el"/>
              </w:rPr>
              <w:t>2710 1925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εξωτερικής καύσης - (Μαζούτ) για λοιπές χρήσεις εκτός καυσίμου ναυτιλίας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2710 1962</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2710 1966</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2710 1967</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2710 2032</w:t>
            </w:r>
          </w:p>
          <w:p>
            <w:pPr>
              <w:spacing w:before="240"/>
              <w:rPr>
                <w:b w:val="0"/>
                <w:bCs w:val="0"/>
                <w:i w:val="0"/>
                <w:iCs w:val="0"/>
                <w:smallCaps w:val="0"/>
                <w:color w:val="000000"/>
                <w:lang w:val="el" w:eastAsia="el"/>
              </w:rPr>
            </w:pPr>
            <w:r>
              <w:rPr>
                <w:b w:val="0"/>
                <w:bCs w:val="0"/>
                <w:i w:val="0"/>
                <w:iCs w:val="0"/>
                <w:smallCaps w:val="0"/>
                <w:color w:val="000000"/>
                <w:lang w:val="el" w:eastAsia="el"/>
              </w:rPr>
              <w:t>2710 2038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1876"/>
        <w:gridCol w:w="2041"/>
        <w:gridCol w:w="1839"/>
        <w:gridCol w:w="1168"/>
        <w:gridCol w:w="1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Κωδικό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Κωδικοί Συνδυασμένης Ονοματολογία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Μονάδα μέτρηση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Περίπτωσ η της παρ.1 άρθρου 73 Ν.2960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Μαζούτ Ναυτιλίας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εξωτερικής καύσης - (Μαζούτ) που χρησιμοποιείται ως καύσιμο ναυτιλίας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2710 1962</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2710 1966</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2710 1967</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2710 2032</w:t>
            </w:r>
          </w:p>
          <w:p>
            <w:pPr>
              <w:spacing w:before="240"/>
              <w:rPr>
                <w:b w:val="0"/>
                <w:bCs w:val="0"/>
                <w:i w:val="0"/>
                <w:iCs w:val="0"/>
                <w:smallCaps w:val="0"/>
                <w:color w:val="000000"/>
                <w:lang w:val="el" w:eastAsia="el"/>
              </w:rPr>
            </w:pPr>
            <w:r>
              <w:rPr>
                <w:b w:val="0"/>
                <w:bCs w:val="0"/>
                <w:i w:val="0"/>
                <w:iCs w:val="0"/>
                <w:smallCaps w:val="0"/>
                <w:color w:val="000000"/>
                <w:lang w:val="el" w:eastAsia="el"/>
              </w:rPr>
              <w:t>2710 2038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(LPG)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που χρησιμοποιείται ως καύσιμο κινητήρων - προωθητικό (για την κίνηση οχημάτων, πλωτών μέσων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27111211 έως και 27111900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και μεθάνιο βιομηχανικό /εμπορικό κινητήρων (χύδην)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Υγραέριο (LPG) και μεθάνιο που προορίζονται για βιομηχανική, βιοτεχνική και εμπορική χρήση σε </w:t>
            </w:r>
            <w:r>
              <w:rPr>
                <w:b/>
                <w:bCs/>
                <w:i w:val="0"/>
                <w:iCs w:val="0"/>
                <w:smallCaps w:val="0"/>
                <w:color w:val="000000"/>
                <w:lang w:val="el" w:eastAsia="el"/>
              </w:rPr>
              <w:t xml:space="preserve">κινητήρες </w:t>
            </w:r>
            <w:r>
              <w:rPr>
                <w:b w:val="0"/>
                <w:bCs w:val="0"/>
                <w:i w:val="0"/>
                <w:iCs w:val="0"/>
                <w:smallCaps w:val="0"/>
                <w:color w:val="000000"/>
                <w:lang w:val="el" w:eastAsia="el"/>
              </w:rPr>
              <w:t>πλην της περίπτωσης ιγ' της παρ. 1 του άρθρου 73 του ν.2960/2001 (χύδην)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27111211 έως και 27111900 και 27112900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(LPG) και μεθάνιο θέρμανσης και λοιπών χρήσεων (χύδην)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και μεθάνιο που χρησιμοποιούνται ως καύσιμα θέρμανσης και για άλλες χρήσεις εκτός από αυτές που καθορίζονται στις περιπτώσεις ιγ΄ και ιε΄ της παρ. 1 του άρθρου 73 του ν.2960/2001 (χύδην)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 1900 και 2711 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και μεθάνιο βιομηχανικό /εμπορικό κινητήρων (σε φιάλες)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Υγραέριο (LPG) και μεθάνιο που προορίζονται για βιομηχανική, βιοτεχνική και εμπορική χρήση σε </w:t>
            </w:r>
            <w:r>
              <w:rPr>
                <w:b/>
                <w:bCs/>
                <w:i w:val="0"/>
                <w:iCs w:val="0"/>
                <w:smallCaps w:val="0"/>
                <w:color w:val="000000"/>
                <w:lang w:val="el" w:eastAsia="el"/>
              </w:rPr>
              <w:t xml:space="preserve">κινητήρες </w:t>
            </w:r>
            <w:r>
              <w:rPr>
                <w:b w:val="0"/>
                <w:bCs w:val="0"/>
                <w:i w:val="0"/>
                <w:iCs w:val="0"/>
                <w:smallCaps w:val="0"/>
                <w:color w:val="000000"/>
                <w:lang w:val="el" w:eastAsia="el"/>
              </w:rPr>
              <w:t>πλην της περίπτωσης ιγ' της παρ. 1 του άρθρου 73 του ν.2960/2001 (σε φιάλες)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 1900 και 2711 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(LPG) και μεθάνιο θέρμανσης και λοιπών χρήσεων (σε φιάλες, φιαλίδια)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Υγραέριο και μεθάνιο που χρησιμοποιούνται ως καύσιμα θέρμανσης και για άλλες χρήσεις εκτός από αυτές που καθορίζονται στις περιπτώσεις ιγ΄ και ιε΄ της παρ. 1 του άρθρου 73 του ν.2960/2001 (σε φιάλες, φιαλίδια)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 1900 και 2711 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CNG (πεπιεσμένο φυσικό αέριο)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αέριο που χρησιμοποιείται ως καύσιμο κινητήρων σε πεπιεσμένη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 2100 (σε αεριώδη</w:t>
            </w:r>
          </w:p>
          <w:p>
            <w:pPr>
              <w:spacing w:before="240"/>
              <w:rPr>
                <w:b w:val="0"/>
                <w:bCs w:val="0"/>
                <w:i w:val="0"/>
                <w:iCs w:val="0"/>
                <w:smallCaps w:val="0"/>
                <w:color w:val="000000"/>
                <w:lang w:val="el" w:eastAsia="el"/>
              </w:rPr>
            </w:pPr>
            <w:r>
              <w:rPr>
                <w:b w:val="0"/>
                <w:bCs w:val="0"/>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Αρωματικοί Υδρογονάνθρακε ς Δασμολογικής Κλάσης 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Βενζόλιο, Τολουόλιο, Ξυλόλιο και άλλα μείγματα αρωματικών υδρογονανθράκων που αποστάζουν 65% ή περισσότερο του όγκου τους (με τις απώλειες) στους 250°C σύμφωνα με τη μέθοδο ΑSΤΜ D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2707 1000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2707 2000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2707 3000</w:t>
            </w:r>
          </w:p>
          <w:p>
            <w:pPr>
              <w:spacing w:before="240"/>
              <w:rPr>
                <w:b w:val="0"/>
                <w:bCs w:val="0"/>
                <w:i w:val="0"/>
                <w:iCs w:val="0"/>
                <w:smallCaps w:val="0"/>
                <w:color w:val="000000"/>
                <w:lang w:val="el" w:eastAsia="el"/>
              </w:rPr>
            </w:pPr>
            <w:r>
              <w:rPr>
                <w:b w:val="0"/>
                <w:bCs w:val="0"/>
                <w:i w:val="0"/>
                <w:iCs w:val="0"/>
                <w:smallCaps w:val="0"/>
                <w:color w:val="000000"/>
                <w:lang w:val="el" w:eastAsia="el"/>
              </w:rPr>
              <w:t>2707 5000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Κυκλικοί Υδρογονάνθρακε ς Δασμολογικής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Κλάσης 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Βενζόλιο, Τολούλιο, ο-Ξυλόλιο, μ- Ξυλόλιο, π-Ξυλόλιο, Μείγματα ισομερών του Ξυλολίου και Αιθυλοβενζόλιο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2902 2000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2902 3000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2902 4100</w:t>
            </w:r>
          </w:p>
          <w:p>
            <w:pPr>
              <w:spacing w:before="240"/>
              <w:rPr>
                <w:b w:val="0"/>
                <w:bCs w:val="0"/>
                <w:i w:val="0"/>
                <w:iCs w:val="0"/>
                <w:smallCaps w:val="0"/>
                <w:color w:val="000000"/>
                <w:lang w:val="el" w:eastAsia="el"/>
              </w:rPr>
            </w:pPr>
            <w:r>
              <w:rPr>
                <w:b w:val="0"/>
                <w:bCs w:val="0"/>
                <w:i w:val="0"/>
                <w:iCs w:val="0"/>
                <w:smallCaps w:val="0"/>
                <w:color w:val="000000"/>
                <w:lang w:val="el" w:eastAsia="el"/>
              </w:rPr>
              <w:t>2902 4200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6"/>
        <w:gridCol w:w="1421"/>
        <w:gridCol w:w="2136"/>
        <w:gridCol w:w="1961"/>
        <w:gridCol w:w="1245"/>
        <w:gridCol w:w="14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Κωδικό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Κωδικοί Συνδυασμένης Ονοματολογία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Μονάδα μέτρηση </w:t>
            </w:r>
            <w:r>
              <w:rPr>
                <w:b/>
                <w:bCs/>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Περίπτωσ η της παρ.1 άρθρου 73 Ν.2960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2902 4300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2902 4400</w:t>
            </w:r>
          </w:p>
          <w:p>
            <w:pPr>
              <w:spacing w:before="240"/>
              <w:rPr>
                <w:b w:val="0"/>
                <w:bCs w:val="0"/>
                <w:i w:val="0"/>
                <w:iCs w:val="0"/>
                <w:smallCaps w:val="0"/>
                <w:color w:val="000000"/>
                <w:lang w:val="el" w:eastAsia="el"/>
              </w:rPr>
            </w:pPr>
            <w:r>
              <w:rPr>
                <w:b w:val="0"/>
                <w:bCs w:val="0"/>
                <w:i w:val="0"/>
                <w:iCs w:val="0"/>
                <w:smallCaps w:val="0"/>
                <w:color w:val="000000"/>
                <w:lang w:val="el" w:eastAsia="el"/>
              </w:rPr>
              <w:t>2902 6000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Ελαφρύ πετρέλαιο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Βιοντίζελ και μείγματα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περίπτωσης στ΄ της παρ. 1 του άρθρου 73 του ν.2960/2001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3826 0010</w:t>
            </w:r>
          </w:p>
          <w:p>
            <w:pPr>
              <w:spacing w:before="240"/>
              <w:rPr>
                <w:b w:val="0"/>
                <w:bCs w:val="0"/>
                <w:i w:val="0"/>
                <w:iCs w:val="0"/>
                <w:smallCaps w:val="0"/>
                <w:color w:val="000000"/>
                <w:lang w:val="el" w:eastAsia="el"/>
              </w:rPr>
            </w:pPr>
            <w:r>
              <w:rPr>
                <w:b w:val="0"/>
                <w:bCs w:val="0"/>
                <w:i w:val="0"/>
                <w:iCs w:val="0"/>
                <w:smallCaps w:val="0"/>
                <w:color w:val="000000"/>
                <w:lang w:val="el" w:eastAsia="el"/>
              </w:rPr>
              <w:t>3826 0090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κστ</w:t>
            </w:r>
          </w:p>
        </w:tc>
      </w:tr>
    </w:tbl>
    <w:p>
      <w:pPr>
        <w:spacing w:before="240" w:after="240"/>
        <w:rPr>
          <w:lang w:val="el" w:eastAsia="el"/>
        </w:rPr>
      </w:pPr>
      <w:r>
        <w:rPr>
          <w:b/>
          <w:bCs/>
          <w:lang w:val="el" w:eastAsia="el"/>
        </w:rPr>
        <w:t>Η παρούσα απόφαση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Ο ΥΦΥΠΟΥΡΓΟΣ ΟΙΚΟΝΟΜΙΚΩΝ</w:t>
      </w:r>
    </w:p>
    <w:p>
      <w:pPr>
        <w:spacing w:before="240" w:after="240"/>
        <w:rPr>
          <w:lang w:val="el" w:eastAsia="el"/>
        </w:rPr>
      </w:pPr>
      <w:r>
        <w:rPr>
          <w:b/>
          <w:bCs/>
          <w:lang w:val="el" w:eastAsia="el"/>
        </w:rPr>
        <w:t>ΓΕΩΡΓΙΟΣ ΠΙΤΣΙΛΗΣ 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κου Υφυπουργού</w:t>
      </w:r>
    </w:p>
    <w:p>
      <w:pPr>
        <w:spacing w:before="240" w:after="240"/>
        <w:rPr>
          <w:lang w:val="el" w:eastAsia="el"/>
        </w:rPr>
      </w:pPr>
      <w:r>
        <w:rPr>
          <w:lang w:val="el" w:eastAsia="el"/>
        </w:rPr>
        <w:t xml:space="preserve">3. </w:t>
      </w:r>
      <w:r>
        <w:rPr>
          <w:b/>
          <w:bCs/>
          <w:lang w:val="el" w:eastAsia="el"/>
        </w:rPr>
        <w:t>Προϊστάμενος της Γενικής Δ/νσης Σ.Δ.Ο.Ε.</w:t>
      </w:r>
    </w:p>
    <w:p>
      <w:pPr>
        <w:spacing w:before="240" w:after="240"/>
        <w:rPr>
          <w:lang w:val="el" w:eastAsia="el"/>
        </w:rPr>
      </w:pPr>
      <w:r>
        <w:rPr>
          <w:lang w:val="el" w:eastAsia="el"/>
        </w:rPr>
        <w:t xml:space="preserve">4. </w:t>
      </w:r>
      <w:r>
        <w:rPr>
          <w:b/>
          <w:bCs/>
          <w:lang w:val="el" w:eastAsia="el"/>
        </w:rPr>
        <w:t>Δ/νσεις Κ.Υ. ΣΔΟΕ και ειδικές αποκεντρωμένες υπηρεσίες ΣΔΟΕ</w:t>
      </w:r>
    </w:p>
    <w:p>
      <w:pPr>
        <w:spacing w:before="240" w:after="240"/>
        <w:rPr>
          <w:lang w:val="el" w:eastAsia="el"/>
        </w:rPr>
      </w:pPr>
      <w:r>
        <w:rPr>
          <w:lang w:val="el" w:eastAsia="el"/>
        </w:rPr>
        <w:t xml:space="preserve">5. </w:t>
      </w:r>
      <w:r>
        <w:rPr>
          <w:b/>
          <w:bCs/>
          <w:lang w:val="el" w:eastAsia="el"/>
        </w:rPr>
        <w:t>Αποδέκτες πίνακα Η΄</w:t>
      </w:r>
    </w:p>
    <w:p>
      <w:pPr>
        <w:spacing w:before="240" w:after="240"/>
        <w:rPr>
          <w:lang w:val="el" w:eastAsia="el"/>
        </w:rPr>
      </w:pPr>
      <w:r>
        <w:rPr>
          <w:lang w:val="el" w:eastAsia="el"/>
        </w:rPr>
        <w:t xml:space="preserve">6. </w:t>
      </w:r>
      <w:r>
        <w:rPr>
          <w:b/>
          <w:bCs/>
          <w:lang w:val="el" w:eastAsia="el"/>
        </w:rPr>
        <w:t>Αποδέκτες πίνακα ΙΣΤ΄ (μόνο οι αριθμοί 3, 7, 34)</w:t>
      </w:r>
    </w:p>
    <w:p>
      <w:pPr>
        <w:spacing w:before="240" w:after="240"/>
        <w:rPr>
          <w:lang w:val="el" w:eastAsia="el"/>
        </w:rPr>
      </w:pPr>
      <w:r>
        <w:rPr>
          <w:lang w:val="el" w:eastAsia="el"/>
        </w:rPr>
        <w:t xml:space="preserve">7. </w:t>
      </w:r>
      <w:r>
        <w:rPr>
          <w:b/>
          <w:bCs/>
          <w:lang w:val="el" w:eastAsia="el"/>
        </w:rPr>
        <w:t>Γραφείο Τύπου και Δημοσίων Σχέσεων</w:t>
      </w:r>
    </w:p>
    <w:p>
      <w:pPr>
        <w:spacing w:before="240" w:after="240"/>
        <w:rPr>
          <w:lang w:val="el" w:eastAsia="el"/>
        </w:rPr>
      </w:pPr>
      <w:r>
        <w:rPr>
          <w:lang w:val="el" w:eastAsia="el"/>
        </w:rPr>
        <w:t xml:space="preserve">8. </w:t>
      </w:r>
      <w:r>
        <w:rPr>
          <w:b/>
          <w:bCs/>
          <w:lang w:val="el" w:eastAsia="el"/>
        </w:rPr>
        <w:t>Οικονομικό Επιμελητήριο Ελλάδας (Πίνακας ΙΒ’)</w:t>
      </w:r>
    </w:p>
    <w:p>
      <w:pPr>
        <w:spacing w:before="240" w:after="240"/>
        <w:rPr>
          <w:lang w:val="el" w:eastAsia="el"/>
        </w:rPr>
      </w:pPr>
      <w:r>
        <w:rPr>
          <w:lang w:val="el" w:eastAsia="el"/>
        </w:rPr>
        <w:t xml:space="preserve">9. </w:t>
      </w:r>
      <w:r>
        <w:rPr>
          <w:b/>
          <w:bCs/>
          <w:lang w:val="el" w:eastAsia="el"/>
        </w:rPr>
        <w:t>Περιοδικό Φορολογική Επιθεώρηση (Πίνακας Ζ’)</w:t>
      </w:r>
    </w:p>
    <w:p>
      <w:pPr>
        <w:spacing w:before="240" w:after="240"/>
        <w:rPr>
          <w:lang w:val="el" w:eastAsia="el"/>
        </w:rPr>
      </w:pPr>
      <w:r>
        <w:rPr>
          <w:lang w:val="el" w:eastAsia="el"/>
        </w:rPr>
        <w:t xml:space="preserve">10. </w:t>
      </w:r>
      <w:r>
        <w:rPr>
          <w:b/>
          <w:bCs/>
          <w:lang w:val="el" w:eastAsia="el"/>
        </w:rPr>
        <w:t>Π.Ο.Ε.-Δ.Ο.Υ.</w:t>
      </w:r>
    </w:p>
    <w:p>
      <w:pPr>
        <w:spacing w:before="240" w:after="240"/>
        <w:rPr>
          <w:lang w:val="el" w:eastAsia="el"/>
        </w:rPr>
      </w:pPr>
      <w:r>
        <w:rPr>
          <w:lang w:val="el" w:eastAsia="el"/>
        </w:rPr>
        <w:t xml:space="preserve">11. </w:t>
      </w:r>
      <w:r>
        <w:rPr>
          <w:b/>
          <w:bCs/>
          <w:lang w:val="el" w:eastAsia="el"/>
        </w:rPr>
        <w:t>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 xml:space="preserve">12. </w:t>
      </w:r>
      <w:r>
        <w:rPr>
          <w:b/>
          <w:bCs/>
          <w:lang w:val="el" w:eastAsia="el"/>
        </w:rPr>
        <w:t>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 xml:space="preserve">13. </w:t>
      </w:r>
      <w:r>
        <w:rPr>
          <w:b/>
          <w:bCs/>
          <w:lang w:val="el" w:eastAsia="el"/>
        </w:rPr>
        <w:t>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 xml:space="preserve">14. </w:t>
      </w:r>
      <w:r>
        <w:rPr>
          <w:b/>
          <w:bCs/>
          <w:lang w:val="el" w:eastAsia="el"/>
        </w:rPr>
        <w:t>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 xml:space="preserve">15. </w:t>
      </w:r>
      <w:r>
        <w:rPr>
          <w:b/>
          <w:bCs/>
          <w:lang w:val="el" w:eastAsia="el"/>
        </w:rPr>
        <w:t>Ομοσπονδία Βενζινοπωλών Ελλάδος (Ο.Β.Ε.) Λόντου 8 ΤΚ 10681 Αθήνα. Για την ενημέρωση των μελών του.</w:t>
      </w:r>
    </w:p>
    <w:p>
      <w:pPr>
        <w:spacing w:before="240" w:after="240"/>
        <w:rPr>
          <w:lang w:val="el" w:eastAsia="el"/>
        </w:rPr>
      </w:pPr>
      <w:r>
        <w:rPr>
          <w:lang w:val="el" w:eastAsia="el"/>
        </w:rPr>
        <w:t xml:space="preserve">16. </w:t>
      </w:r>
      <w:r>
        <w:rPr>
          <w:b/>
          <w:bCs/>
          <w:lang w:val="el" w:eastAsia="el"/>
        </w:rPr>
        <w:t>Πανελλήνια Ομοσπονδία Πρατηριούχων Εμπόρων Καυσίμων (Π.Ο.Π.Ε.Κ.) Αμερικής 10 ΤΚ 10671 Αθήνα . Για την ενημέρωση των μελών του.</w:t>
      </w:r>
    </w:p>
    <w:p>
      <w:pPr>
        <w:spacing w:before="240" w:after="240"/>
        <w:rPr>
          <w:lang w:val="el" w:eastAsia="el"/>
        </w:rPr>
      </w:pPr>
      <w:r>
        <w:rPr>
          <w:lang w:val="el" w:eastAsia="el"/>
        </w:rPr>
        <w:t xml:space="preserve">17. </w:t>
      </w:r>
      <w:r>
        <w:rPr>
          <w:b/>
          <w:bCs/>
          <w:lang w:val="el" w:eastAsia="el"/>
        </w:rPr>
        <w:t>Σύνδεσμος Εταιρειών Εμπορίας Πετρελαιοειδών Ελλάδος (Σ.Ε.Ε.Π.Ε.) Ίωνος Δραγούμη 46 Ιλίσια, ΤΚ 11528 Αθήνα. Για την ενημέρωση των μελών του.</w:t>
      </w:r>
    </w:p>
    <w:p>
      <w:pPr>
        <w:spacing w:before="240" w:after="240"/>
        <w:rPr>
          <w:lang w:val="el" w:eastAsia="el"/>
        </w:rPr>
      </w:pPr>
      <w:r>
        <w:rPr>
          <w:lang w:val="el" w:eastAsia="el"/>
        </w:rPr>
        <w:t xml:space="preserve">18. </w:t>
      </w:r>
      <w:r>
        <w:rPr>
          <w:b/>
          <w:bCs/>
          <w:lang w:val="el" w:eastAsia="el"/>
        </w:rPr>
        <w:t>Υπουργείο Οικονομίας και Ανάπτυξης. Γενική Γραμματεία Εμπορίου και Προστασίας Καταναλωτή.</w:t>
      </w:r>
    </w:p>
    <w:p>
      <w:pPr>
        <w:spacing w:before="240" w:after="240"/>
        <w:rPr>
          <w:lang w:val="el" w:eastAsia="el"/>
        </w:rPr>
      </w:pPr>
      <w:r>
        <w:rPr>
          <w:lang w:val="el" w:eastAsia="el"/>
        </w:rPr>
        <w:t xml:space="preserve">19.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lang w:val="el" w:eastAsia="el"/>
        </w:rPr>
        <w:t xml:space="preserve">4. </w:t>
      </w:r>
      <w:r>
        <w:rPr>
          <w:b/>
          <w:bCs/>
          <w:lang w:val="el" w:eastAsia="el"/>
        </w:rPr>
        <w:t>Διευθύνσεις της Γενικής Διεύθυνσης Τελωνείων &amp; Ειδικών Φόρων Κατανάλωσης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Διαχείρισης Υποδομών- Τμήμα Ε΄</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Δ/νση Ελέγχων- Τμήματα Α΄-ΙΒ΄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