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143197/30.12.2021</w:t>
      </w:r>
    </w:p>
    <w:p>
      <w:pPr>
        <w:pStyle w:val="Title"/>
        <w:spacing w:before="120" w:after="360"/>
        <w:rPr>
          <w:lang w:val="el" w:eastAsia="el"/>
        </w:rPr>
      </w:pPr>
      <w:r>
        <w:rPr>
          <w:lang w:val="el" w:eastAsia="el"/>
        </w:rPr>
        <w:t>Πρότυπα καταστατικά για τις εταιρικές μορφές Α.Ε., Ε.Π.Ε., Ι.Κ.Ε., Ο.Ε. και Ε.Ε. - Τροποποίηση και αντικατάσταση της υπ’ αρ. 11026/30-01-2020 (Β’ 491) απόφασης του Υφυπουργού Ανάπτυξης και Επενδύσεων.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Αριθμ. 143197 </w:t>
      </w:r>
    </w:p>
    <w:p>
      <w:pPr>
        <w:spacing w:before="240" w:after="240"/>
        <w:rPr>
          <w:lang w:val="el" w:eastAsia="el"/>
        </w:rPr>
      </w:pPr>
      <w:r>
        <w:rPr>
          <w:lang w:val="el" w:eastAsia="el"/>
        </w:rPr>
        <w:t>Πρότυπα καταστατικά για τις εταιρικές μορφές Α.Ε., Ε.Π.Ε., Ι.Κ.Ε., Ο.Ε. και Ε.Ε. - Τροποποίηση και αντικατάσταση της υπ’ αρ. 11026/30-01-2020 (Β’ 491) απόφασης του Υφυπουργού Ανάπτυξης και Επενδύσεων.</w:t>
      </w:r>
    </w:p>
    <w:p>
      <w:pPr>
        <w:spacing w:before="240" w:after="240"/>
        <w:rPr>
          <w:lang w:val="el" w:eastAsia="el"/>
        </w:rPr>
      </w:pPr>
      <w:r>
        <w:rPr>
          <w:lang w:val="el" w:eastAsia="el"/>
        </w:rPr>
        <w:t>(ΦΕΚ Β' 6413/31.12.2021)</w:t>
      </w:r>
    </w:p>
    <w:p>
      <w:pPr>
        <w:spacing w:before="240" w:after="240"/>
        <w:rPr>
          <w:lang w:val="el" w:eastAsia="el"/>
        </w:rPr>
      </w:pPr>
      <w:r>
        <w:rPr>
          <w:lang w:val="el" w:eastAsia="el"/>
        </w:rPr>
        <w:t>Ο ΥΠΟΥΡΓΟΣ 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άρθρου 103 του ν. 4635/2019 «Επενδύω στην Ελλάδα και άλλες διατάξεις» (Α’ 167), που παρέχει την εξουσιοδότηση για την έκδοση της παρούσας,</w:t>
      </w:r>
    </w:p>
    <w:p>
      <w:pPr>
        <w:spacing w:before="240" w:after="240"/>
        <w:rPr>
          <w:lang w:val="el" w:eastAsia="el"/>
        </w:rPr>
      </w:pPr>
      <w:r>
        <w:rPr>
          <w:lang w:val="el" w:eastAsia="el"/>
        </w:rPr>
        <w:t>β. του ν. 4072/2012 «Βελτίωση επιχειρηματικού περιβάλλοντος Νέα Εταιρική μορφή Σήματα Μεσίτες Ακινήτων Ρύθμιση θεμάτων ναυτιλίας, λιμένων και αλιείας και άλλες διατάξεις» (Α’ 86),</w:t>
      </w:r>
    </w:p>
    <w:p>
      <w:pPr>
        <w:spacing w:before="240" w:after="240"/>
        <w:rPr>
          <w:lang w:val="el" w:eastAsia="el"/>
        </w:rPr>
      </w:pPr>
      <w:r>
        <w:rPr>
          <w:lang w:val="el" w:eastAsia="el"/>
        </w:rPr>
        <w:t>γ. του ν. 4872/2021 «Δίκαιη Αναπτυξιακή Μετάβαση, ρύθμιση ειδικότερων ζητημάτων απολιγνιτοποίησης και άλλες επείγουσες διατάξεις» (Α’ 247) και ιδίως των άρθρων 50-55 αυτού,</w:t>
      </w:r>
    </w:p>
    <w:p>
      <w:pPr>
        <w:spacing w:before="240" w:after="240"/>
        <w:rPr>
          <w:lang w:val="el" w:eastAsia="el"/>
        </w:rPr>
      </w:pPr>
      <w:r>
        <w:rPr>
          <w:lang w:val="el" w:eastAsia="el"/>
        </w:rPr>
        <w:t>δ. του άρθρου 90 του Κώδικα της νομοθεσίας για την Κυβέρνηση και τα κυβερνητικά όργανα (Π.Δ.63/2005,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ε. του άρθρου 9 του ν. 4441/2016 (Α' 227),</w:t>
      </w:r>
    </w:p>
    <w:p>
      <w:pPr>
        <w:spacing w:before="240" w:after="240"/>
        <w:rPr>
          <w:lang w:val="el" w:eastAsia="el"/>
        </w:rPr>
      </w:pPr>
      <w:r>
        <w:rPr>
          <w:lang w:val="el" w:eastAsia="el"/>
        </w:rPr>
        <w:t>στ. του Π.Δ.81/2019 «Σύσταση, συγχώνευση, μετονομασία και κατάρτιση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ζ. του Π.Δ.147/2017 «Οργανισμός του Υπουργείου Οικονομίας και Ανάπτυξης» (Α’ 192),</w:t>
      </w:r>
    </w:p>
    <w:p>
      <w:pPr>
        <w:spacing w:before="240" w:after="240"/>
        <w:rPr>
          <w:lang w:val="el" w:eastAsia="el"/>
        </w:rPr>
      </w:pPr>
      <w:r>
        <w:rPr>
          <w:lang w:val="el" w:eastAsia="el"/>
        </w:rPr>
        <w:t>η. του Π.Δ.83/2019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ανάγκη τροποποίησης της υπ’ αρ. 11026/ 30-01-2020 απόφασης του Υφυπουργού Ανάπτυξης και Επενδύσεων «Πρότυπα καταστατικά για τις εταιρικές μορφές Α.Ε., Ε.Π.Ε., Ι.Κ.Ε., Ο.Ε. και Ε.Ε.» (Β’ 491), λόγω της τροποποίησης του ν. 3190/1955 και του ν. 4072/2012 με τα άρθρα 50-55 του ν. 4872/2021, σχετικά με τη διάρκεια της Ε.Π.Ε. και της Ι.Κ.Ε. και αντικατάστασής της με μια ενιαία κωδικοποιημένη απόφαση, για την καλύτερη εξυπηρέτηση των ενδιαφερόμενων και για λόγους καλής νομοθέτησης.</w:t>
      </w:r>
    </w:p>
    <w:p>
      <w:pPr>
        <w:spacing w:before="240" w:after="240"/>
        <w:rPr>
          <w:lang w:val="el" w:eastAsia="el"/>
        </w:rPr>
      </w:pPr>
      <w:r>
        <w:rPr>
          <w:lang w:val="el" w:eastAsia="el"/>
        </w:rPr>
        <w:t xml:space="preserve">3. Την υπ’ αρ. 141505/24-12-2021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w:t>
      </w:r>
    </w:p>
    <w:p>
      <w:pPr>
        <w:spacing w:before="240" w:after="240"/>
        <w:rPr>
          <w:lang w:val="el" w:eastAsia="el"/>
        </w:rPr>
      </w:pPr>
      <w:r>
        <w:rPr>
          <w:b/>
          <w:bCs/>
          <w:i/>
          <w:iCs/>
          <w:lang w:val="el" w:eastAsia="el"/>
        </w:rPr>
        <w:t>αποφασίζει:</w:t>
      </w:r>
    </w:p>
    <w:p>
      <w:pPr>
        <w:spacing w:before="240" w:after="240"/>
        <w:rPr>
          <w:lang w:val="el" w:eastAsia="el"/>
        </w:rPr>
      </w:pPr>
      <w:r>
        <w:rPr>
          <w:lang w:val="el" w:eastAsia="el"/>
        </w:rPr>
        <w:t>Την τροποποίηση της υπ’ αρ. 11026/30-01-2020 απόφασης του Υφυπουργού Ανάπτυξης και Επενδύσεων «Πρότυπα καταστατικά για τις εταιρικές μορφές Α.Ε., Ε.Π.Ε., Ι.Κ.Ε., Ο.Ε. και Ε.Ε.» (Β’ 491) σε ότι αφορά τη διάρκεια της Ε.Π.Ε. και της Ι.Κ.Ε και την προσθήκη του Αριθμού Φορολογικού Μητρώου (Α.Φ.Μ.) στα ζητούμενα στοιχεία των νομικών προσώπων, και την αντικατάσταση αυτής με μια ενιαία, κωδικοποιημένη απόφαση.</w:t>
      </w:r>
    </w:p>
    <w:p>
      <w:pPr>
        <w:spacing w:before="240" w:after="240"/>
        <w:rPr>
          <w:lang w:val="el" w:eastAsia="el"/>
        </w:rPr>
      </w:pPr>
      <w:r>
        <w:rPr>
          <w:lang w:val="el" w:eastAsia="el"/>
        </w:rPr>
        <w:t>Το πρότυπο καταστατικό για τη σύσταση των Ανωνύμων Εταιρειών (Α.Ε.), των Εταιρειών Περιορισμένης Ευθύνης (Ε.Π.Ε.), των Ιδιωτικών Κεφαλαιουχικών Εταιρειών (Ι.Κ.Ε.), των Ομορρύθμων Εταιρειών (Ο.Ε.) και των Ετερορρύθμων Εταιρειών (Ε.Ε.) συμπληρώνεται από τους ιδρυτές μόνο ως προς τα στοιχεία που διαφοροποιούν την εταιρεία από άλλες του ίδιου εταιρικού τύπου και χρησιμοποιείται υποχρεωτικά για τη σύσταση εταιρείας μέσω της Ηλεκτρονικής Υπηρεσίας Μίας Στάσης (e-ΥΜΣ), ενώ, με εξαίρεση την Ι.Κ.Ε. που συστήνεται αποκλειστικά ηλεκτρονικά, για τη σύσταση που πραγματοποιείται στις κατά το νόμο οριζόμενες Υπηρεσίες Μίας Στάσης, η χρήση του είναι προαιρετική και αποτελεί ελεύθερη επιλογή των ιδρυτών. Το περιεχόμενο των πρότυπων καταστατικών που ακολουθούν είναι αυστηρά καθορισμένο και υποχρεωτικό και για την συμπλήρωσή τους ακολουθούνται πιστά οι οδηγίες που παρατίθενται στα Παραρτήματα I, και ΙΙ, τα οποία αποτελούν αναπόσπαστο μέρος της παρούσης.</w:t>
      </w:r>
    </w:p>
    <w:p>
      <w:pPr>
        <w:spacing w:before="240" w:after="240"/>
        <w:rPr>
          <w:lang w:val="el" w:eastAsia="el"/>
        </w:rPr>
      </w:pPr>
      <w:r>
        <w:rPr>
          <w:lang w:val="el" w:eastAsia="el"/>
        </w:rPr>
        <w:t>Τα πρότυπα καταστατικά ανά εταιρικό τύπο είναι τα 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ΑΔΩΝΗΣ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5186/2024 26.01.2024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