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 ΓΕΝΙΚΗ ΔΙΕΥΘΥΝΣΗ ΤΕΛΩΝΕΙΩΝ &amp; Ε.Φ.Κ. ΔΙΕΥΘΥΝΣΗ ΤΕΛΩΝΕΙΑΚΩΝ ΔΙΑΔΙΚΑΣΙΩΝ ΤΜΗΜΑ Δ'</w:t>
      </w:r>
    </w:p>
    <w:p>
      <w:pPr>
        <w:pStyle w:val="Title"/>
        <w:spacing w:before="120" w:after="360"/>
        <w:rPr>
          <w:lang w:val="el" w:eastAsia="el"/>
        </w:rPr>
      </w:pPr>
      <w:r>
        <w:rPr>
          <w:b/>
          <w:bCs/>
          <w:lang w:val="el" w:eastAsia="el"/>
        </w:rPr>
        <w:t>Κηφισίας 124</w:t>
      </w:r>
    </w:p>
    <w:p>
      <w:pPr>
        <w:pStyle w:val="Title"/>
        <w:spacing w:before="120" w:after="360"/>
        <w:rPr>
          <w:lang w:val="el" w:eastAsia="el"/>
        </w:rPr>
      </w:pPr>
      <w:r>
        <w:rPr>
          <w:b/>
          <w:bCs/>
          <w:lang w:val="el" w:eastAsia="el"/>
        </w:rPr>
        <w:t>115 26</w:t>
      </w:r>
    </w:p>
    <w:p>
      <w:pPr>
        <w:pStyle w:val="Title"/>
        <w:spacing w:before="120" w:after="360"/>
        <w:rPr>
          <w:lang w:val="el" w:eastAsia="el"/>
        </w:rPr>
      </w:pPr>
      <w:r>
        <w:rPr>
          <w:b/>
          <w:bCs/>
          <w:lang w:val="el" w:eastAsia="el"/>
        </w:rPr>
        <w:t>2132112912, 905</w:t>
      </w:r>
    </w:p>
    <w:p>
      <w:pPr>
        <w:pStyle w:val="Title"/>
        <w:spacing w:before="120" w:after="360"/>
        <w:rPr>
          <w:lang w:val="el" w:eastAsia="el"/>
        </w:rPr>
      </w:pPr>
      <w:hyperlink r:id="rId4"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«Ανακαθορισμός του χρόνου επικαιροποίησης των δημοσιοποιημένων καταστάσεων ληξιπρόθεσμων οφειλών για τα έτη 2020, 2021 και 2022»</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ΟΙ ΥΦΥΠΟΥΡΓΟΙ ΟΙΚΟΝΟΜΙΚΩΝ ΚΑΙ ΕΡΓΑΣΙΑΣ ΚΑΙ ΚΟΙΝΩΝΙΚΩΝ ΥΠΟΘΕΣΕΩΝ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1, 2 και 4 του άρθρου 9 του ν.3943/2011 «Καταπολέμηση της φοροδιαφυγής, στελέχωση των ελεγκτικών υπηρεσιών και άλλες διατάξεις αρμοδιότητας Υπουργείου Οικονομικών» (Α΄ 66), μετά την αντικατάστασή τους με το άρθρο 42 του ν.4410/2016 (Α΄ 141),</w:t>
      </w:r>
    </w:p>
    <w:p>
      <w:pPr>
        <w:pStyle w:val="StructureList1"/>
        <w:spacing w:before="120" w:after="0"/>
        <w:rPr>
          <w:lang w:val="el" w:eastAsia="el"/>
        </w:rPr>
      </w:pPr>
      <w:r>
        <w:rPr>
          <w:lang w:val="el" w:eastAsia="el"/>
        </w:rPr>
        <w:t>β)</w:t>
      </w:r>
      <w:r>
        <w:rPr>
          <w:lang w:val="en" w:eastAsia="en"/>
        </w:rPr>
        <w:tab/>
      </w:r>
      <w:r>
        <w:rPr>
          <w:b/>
          <w:bCs/>
          <w:lang w:val="el" w:eastAsia="el"/>
        </w:rPr>
        <w:t>της περ. iγ) της υποπαρ. 2.3 της παρ. Γ του άρθρου 3 του ν.4336/2015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pStyle w:val="StructureList1"/>
        <w:spacing w:before="120" w:after="0"/>
        <w:rPr>
          <w:lang w:val="el" w:eastAsia="el"/>
        </w:rPr>
      </w:pPr>
      <w:r>
        <w:rPr>
          <w:lang w:val="el" w:eastAsia="el"/>
        </w:rPr>
        <w:t>γ)</w:t>
      </w:r>
      <w:r>
        <w:rPr>
          <w:lang w:val="en" w:eastAsia="en"/>
        </w:rPr>
        <w:tab/>
      </w:r>
      <w:r>
        <w:rPr>
          <w:b/>
          <w:bCs/>
          <w:lang w:val="el" w:eastAsia="el"/>
        </w:rPr>
        <w:t>του Κεφ. Α’ του Μέρους Πρώτου του ν. 4389/2016 «Σύσταση Ανεξάρτητης Αρχής Δημοσίων Εσόδων»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των παρ. 1,5 και 6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ν. 4174/2013 «Φορολογικές διαδικασίες και άλλες διατάξεις» (Α’ 170), ε) του ν.δ. 356/1974 «Κώδικας Είσπραξης Δημοσίων Εσόδων» (Α΄ 90), στ)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StructureList1"/>
        <w:spacing w:before="120" w:after="0"/>
        <w:rPr>
          <w:lang w:val="el" w:eastAsia="el"/>
        </w:rPr>
      </w:pPr>
      <w:r>
        <w:rPr>
          <w:lang w:val="el" w:eastAsia="el"/>
        </w:rPr>
        <w:t>ζ)</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η)</w:t>
      </w:r>
      <w:r>
        <w:rPr>
          <w:lang w:val="en" w:eastAsia="en"/>
        </w:rPr>
        <w:tab/>
      </w:r>
      <w:r>
        <w:rPr>
          <w:b/>
          <w:bCs/>
          <w:lang w:val="el" w:eastAsia="el"/>
        </w:rPr>
        <w:t>του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w:t>
      </w:r>
    </w:p>
    <w:p>
      <w:pPr>
        <w:pStyle w:val="StructureList1"/>
        <w:spacing w:before="120" w:after="0"/>
        <w:rPr>
          <w:lang w:val="el" w:eastAsia="el"/>
        </w:rPr>
      </w:pPr>
      <w:r>
        <w:rPr>
          <w:lang w:val="el" w:eastAsia="el"/>
        </w:rPr>
        <w:t>θ)</w:t>
      </w:r>
      <w:r>
        <w:rPr>
          <w:lang w:val="en" w:eastAsia="en"/>
        </w:rPr>
        <w:tab/>
      </w:r>
      <w:r>
        <w:rPr>
          <w:b/>
          <w:bCs/>
          <w:lang w:val="el" w:eastAsia="el"/>
        </w:rPr>
        <w:t>του ν. 4670/2020 «Ασφαλιστική μεταρρύθμιση και ψηφιακός μετασχηματισμός Εθνικού Φορέα Κοινωνικής Ασφάλισης (e-Ε.Φ.Κ.Α.) και άλλες διατάξεις» (Α΄ 43) ,</w:t>
      </w:r>
    </w:p>
    <w:p>
      <w:pPr>
        <w:pStyle w:val="StructureList1"/>
        <w:spacing w:before="120" w:after="0"/>
        <w:rPr>
          <w:lang w:val="el" w:eastAsia="el"/>
        </w:rPr>
      </w:pPr>
      <w:r>
        <w:rPr>
          <w:lang w:val="el" w:eastAsia="el"/>
        </w:rPr>
        <w:t>ι)</w:t>
      </w:r>
      <w:r>
        <w:rPr>
          <w:lang w:val="en" w:eastAsia="en"/>
        </w:rPr>
        <w:tab/>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ια)</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ιβ)</w:t>
      </w:r>
      <w:r>
        <w:rPr>
          <w:lang w:val="en" w:eastAsia="en"/>
        </w:rPr>
        <w:tab/>
      </w:r>
      <w:r>
        <w:rPr>
          <w:b/>
          <w:bCs/>
          <w:lang w:val="el" w:eastAsia="el"/>
        </w:rPr>
        <w:t>του π.δ. 134/2017 «Οργανισμός του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ιγ)</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b/>
          <w:bCs/>
          <w:lang w:val="el" w:eastAsia="el"/>
        </w:rPr>
        <w:t>του π.δ. 62/2020 «Διορισμός Αναπληρωτών Υπουργών και Υφυπουργών» (Α΄ 155), ιε) του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 xml:space="preserve">2. </w:t>
      </w:r>
      <w:r>
        <w:rPr>
          <w:b/>
          <w:bCs/>
          <w:lang w:val="el" w:eastAsia="el"/>
        </w:rPr>
        <w:t>Την υπό στοιχεία ΠΟΛ. 1158/2017 κοινή απόφαση των Υφυπουργών Οικονομικών και Εργασίας Κοινωνικής Ασφάλισης και Κοινωνικής Αλληλεγγύης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των παρ. 1, 2 και 4 του άρθρου 9, του ν.3943/2011» (Β΄ 3634), μετά την τροποποίησή της με την υπό στοιχεία Α.1158/2020 «Ανακαθορισμός του χρόνου επικαιροποίησης των δημοσιοποιούμενων καταστάσεων ληξιπρόθεσμων οφειλών για το έτος 2020» (Β΄ 2745 και διόρθωση σφάλματος Β 3277) κοινή απόφαση του Υφυπουργού Οικονομικών και του Υπουργού Εργασίας και Κοινωνικών Υποθέσεων, την υπό στοιχεία Α.1237/2020 «Ανακαθορισμός του χρόνου επικαιροποίησης των δημοσιοποιούμενων καταστάσεων ληξιπρόθεσμων οφειλών για το έτος 2020» (Β΄ 4795) κοινή απόφαση του Υφυπουργού Οικονομικών και του Υπουργού Εργασίας και Κοινωνικών Υποθέσεων και την υπό στοιχεία Α.1141/2021 «Ανακαθορισμός του χρόνου επικαιροποίησης των δημοσιοποιούμενων καταστάσεων ληξιπρόθεσμων οφειλών για τα έτη 2020 και 2021» (Β΄ 2751) κοινή απόφαση του Υφυπουργού Οικονομικών και του Υπουργού Εργασίας και Κοινωνικών Υποθέσεων.</w:t>
      </w:r>
    </w:p>
    <w:p>
      <w:pPr>
        <w:pStyle w:val="PreambelText"/>
        <w:spacing w:before="240" w:after="240"/>
        <w:rPr>
          <w:lang w:val="el" w:eastAsia="el"/>
        </w:rPr>
      </w:pPr>
      <w:r>
        <w:rPr>
          <w:lang w:val="el" w:eastAsia="el"/>
        </w:rPr>
        <w:t xml:space="preserve">3. </w:t>
      </w:r>
      <w:r>
        <w:rPr>
          <w:b/>
          <w:bCs/>
          <w:lang w:val="el" w:eastAsia="el"/>
        </w:rPr>
        <w:t>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w:t>
      </w:r>
      <w:hyperlink r:id="rId5" w:history="1">
        <w:r>
          <w:rPr>
            <w:rStyle w:val="Hyperlink"/>
            <w:b/>
            <w:bCs/>
            <w:color w:val="0000EE"/>
            <w:u w:color="0000EE"/>
            <w:lang w:val="el" w:eastAsia="el"/>
          </w:rPr>
          <w:t xml:space="preserve">παρ. </w:t>
        </w:r>
        <w:r>
          <w:rPr>
            <w:rStyle w:val="Hyperlink"/>
            <w:b/>
            <w:bCs/>
            <w:color w:val="0000EE"/>
            <w:u w:color="0000EE"/>
            <w:lang w:val="el" w:eastAsia="el"/>
          </w:rPr>
          <w:t xml:space="preserve">3 </w:t>
        </w:r>
        <w:r>
          <w:rPr>
            <w:rStyle w:val="Hyperlink"/>
            <w:b/>
            <w:bCs/>
            <w:color w:val="0000EE"/>
            <w:u w:color="0000EE"/>
            <w:lang w:val="el" w:eastAsia="el"/>
          </w:rPr>
          <w:t xml:space="preserve">του άρθρου </w:t>
        </w:r>
        <w:r>
          <w:rPr>
            <w:rStyle w:val="Hyperlink"/>
            <w:b/>
            <w:bCs/>
            <w:color w:val="0000EE"/>
            <w:u w:color="0000EE"/>
            <w:lang w:val="el" w:eastAsia="el"/>
          </w:rPr>
          <w:t xml:space="preserve">41 </w:t>
        </w:r>
        <w:r>
          <w:rPr>
            <w:rStyle w:val="Hyperlink"/>
            <w:b/>
            <w:bCs/>
            <w:color w:val="0000EE"/>
            <w:u w:color="0000EE"/>
            <w:lang w:val="el" w:eastAsia="el"/>
          </w:rPr>
          <w:t xml:space="preserve">του ν. </w:t>
        </w:r>
        <w:r>
          <w:rPr>
            <w:rStyle w:val="Hyperlink"/>
            <w:b/>
            <w:bCs/>
            <w:color w:val="0000EE"/>
            <w:u w:color="0000EE"/>
            <w:lang w:val="el" w:eastAsia="el"/>
          </w:rPr>
          <w:t>4389/2016.</w:t>
        </w:r>
      </w:hyperlink>
    </w:p>
    <w:p>
      <w:pPr>
        <w:pStyle w:val="PreambelText"/>
        <w:spacing w:before="240" w:after="240"/>
        <w:rPr>
          <w:lang w:val="el" w:eastAsia="el"/>
        </w:rPr>
      </w:pPr>
      <w:r>
        <w:rPr>
          <w:lang w:val="el" w:eastAsia="el"/>
        </w:rPr>
        <w:t xml:space="preserve">4. </w:t>
      </w:r>
      <w:r>
        <w:rPr>
          <w:b/>
          <w:bCs/>
          <w:lang w:val="el" w:eastAsia="el"/>
        </w:rPr>
        <w:t>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 xml:space="preserve">5. </w:t>
      </w:r>
      <w:r>
        <w:rPr>
          <w:b/>
          <w:bCs/>
          <w:lang w:val="el" w:eastAsia="el"/>
        </w:rPr>
        <w:t>Την υπ’αρ.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 xml:space="preserve">6.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7. </w:t>
      </w:r>
      <w:r>
        <w:rPr>
          <w:b/>
          <w:bCs/>
          <w:lang w:val="el" w:eastAsia="el"/>
        </w:rPr>
        <w:t>Την υπ’ αρ. 71672/27.09.2021 κοινή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4443).</w:t>
      </w:r>
    </w:p>
    <w:p>
      <w:pPr>
        <w:pStyle w:val="PreambelText"/>
        <w:spacing w:before="240" w:after="240"/>
        <w:rPr>
          <w:lang w:val="el" w:eastAsia="el"/>
        </w:rPr>
      </w:pPr>
      <w:r>
        <w:rPr>
          <w:lang w:val="el" w:eastAsia="el"/>
        </w:rPr>
        <w:t xml:space="preserve">8. </w:t>
      </w:r>
      <w:r>
        <w:rPr>
          <w:b/>
          <w:bCs/>
          <w:lang w:val="el" w:eastAsia="el"/>
        </w:rPr>
        <w:t>Την ανάγκη νέας μεταβολής, για εξαιρετικούς λόγους, για τα ημερολογιακά έτη 2020 και 2021, της ημερομηνίας επικαιροποίησης των καταστάσεων των δημοσιοποιούμενων οφειλών λαμβάνοντας υπόψη τις ιδιαίτερες συνθήκες που έχουν διαμορφωθεί λόγω των μέτρων που έχουν ληφθεί για την αντιμετώπιση των επιπτώσεων από την πανδημία του κορωνοϊού COVID- 19.</w:t>
      </w:r>
    </w:p>
    <w:p>
      <w:pPr>
        <w:pStyle w:val="PreambelText"/>
        <w:spacing w:before="240" w:after="240"/>
        <w:rPr>
          <w:lang w:val="el" w:eastAsia="el"/>
        </w:rPr>
      </w:pPr>
      <w:r>
        <w:rPr>
          <w:lang w:val="el" w:eastAsia="el"/>
        </w:rPr>
        <w:t xml:space="preserve">9. </w:t>
      </w:r>
      <w:r>
        <w:rPr>
          <w:b/>
          <w:bCs/>
          <w:lang w:val="el" w:eastAsia="el"/>
        </w:rPr>
        <w:t>Το γεγονός ότι από την απόφαση αυτή δεν προκαλείται δαπάνη σε βάρος του κρατικού προϋπολογισμού, αποφασίζουμε :</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τελευταίο εδάφιο της παρ.2 του άρθρου 3 της υπό στοιχεία ΠΟΛ. 1158/2017 (Β΄ 3634) κοινής απόφασης των Υφυπουργών Οικονομικών και Εργασίας, Κοινωνικής Ασφάλισης και Κοινωνικής Αλληλεγγύης, όπως προστέθηκε με την υπό στοιχεία Α.1158/2020 (Β΄ 2745 και 3277) κοινή απόφαση του Υφυπουργού Οικονομικών και του Υπουργού Εργασίας και Κοινωνικών Υποθέσεων και αντικαταστάθηκε με τις υπό στοιχεία Α.1237/2020 (Β΄ 4795) και Α.1141/2021 (Β΄ 2751) κοινές αποφάσεις του Υφυπουργού Οικονομικών και του Υπουργού Εργασίας και Κοινωνικών Υποθέσεων, αντικαθίσταται ως εξής: «Εξαιρετικά, για τα ημερολογιακά έτη 2020, 2021 και 2022, οι καταστάσεις που έχουν δημοσιοποιηθεί, επικαιροποιούνται μέχρι την 30ή Ιουνίου 2022».</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να δημοσιευτεί στην Εφημερίδα της Κυβερνήσεως.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διατάξεις της παρούσας απόφασης ισχύουν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Ο ΥΦΥΠΟΥΡΓΟΣ ΕΡΓΑΣΙΑΣ ΚΑΙ ΚΟΙΝΩΝΙΚΩΝ ΥΠΟΘΕΣΕΩΝ</w:t>
      </w:r>
    </w:p>
    <w:p>
      <w:pPr>
        <w:spacing w:before="240" w:after="240"/>
        <w:rPr>
          <w:lang w:val="el" w:eastAsia="el"/>
        </w:rPr>
      </w:pPr>
      <w:r>
        <w:rPr>
          <w:b/>
          <w:bCs/>
          <w:lang w:val="el" w:eastAsia="el"/>
        </w:rPr>
        <w:t>ΠΑΝΑΓΙΩΤΗΣ ΤΣΑΚΛΟΓΛΟΥ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Κέντρο Είσπραξης Ασφαλιστικών Οφειλών</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Υπουργού Εργασίας και Κοινωνικών Υποθέσεων</w:t>
      </w:r>
    </w:p>
    <w:p>
      <w:pPr>
        <w:spacing w:before="240" w:after="240"/>
        <w:rPr>
          <w:lang w:val="el" w:eastAsia="el"/>
        </w:rPr>
      </w:pPr>
      <w:r>
        <w:rPr>
          <w:lang w:val="el" w:eastAsia="el"/>
        </w:rPr>
        <w:t xml:space="preserve">4. </w:t>
      </w:r>
      <w:r>
        <w:rPr>
          <w:b/>
          <w:bCs/>
          <w:lang w:val="el" w:eastAsia="el"/>
        </w:rPr>
        <w:t>Αποδέκτες Πίνακα Α΄, Δ΄, Ι΄ (πλην των αποδεκτών προς ενέργεια)</w:t>
      </w:r>
    </w:p>
    <w:p>
      <w:pPr>
        <w:spacing w:before="240" w:after="240"/>
        <w:rPr>
          <w:lang w:val="el" w:eastAsia="el"/>
        </w:rPr>
      </w:pPr>
      <w:r>
        <w:rPr>
          <w:b/>
          <w:bCs/>
          <w:lang w:val="el" w:eastAsia="el"/>
        </w:rPr>
        <w:t>Αυτοτελές Γραφείο Τύπου και Δημοσίων Σχέσεων</w:t>
      </w:r>
    </w:p>
    <w:p>
      <w:pPr>
        <w:spacing w:before="240" w:after="240"/>
        <w:rPr>
          <w:lang w:val="el" w:eastAsia="el"/>
        </w:rPr>
      </w:pPr>
      <w:r>
        <w:rPr>
          <w:lang w:val="el" w:eastAsia="el"/>
        </w:rPr>
        <w:t xml:space="preserve">5. </w:t>
      </w:r>
      <w:r>
        <w:rPr>
          <w:b/>
          <w:bCs/>
          <w:lang w:val="el" w:eastAsia="el"/>
        </w:rPr>
        <w:t>Γενική Διεύθυνση Τελωνείων και Ειδικών Φόρων Κατανάλωσης</w:t>
      </w:r>
    </w:p>
    <w:p>
      <w:pPr>
        <w:spacing w:before="240" w:after="240"/>
        <w:rPr>
          <w:lang w:val="el" w:eastAsia="el"/>
        </w:rPr>
      </w:pPr>
      <w:r>
        <w:rPr>
          <w:lang w:val="el" w:eastAsia="el"/>
        </w:rPr>
        <w:t xml:space="preserve">6. </w:t>
      </w:r>
      <w:r>
        <w:rPr>
          <w:b/>
          <w:bCs/>
          <w:lang w:val="el" w:eastAsia="el"/>
        </w:rPr>
        <w:t>Διεύθυνση Τελωνειακών Διαδικασιών</w:t>
      </w:r>
    </w:p>
    <w:p>
      <w:pPr>
        <w:spacing w:before="240" w:after="240"/>
        <w:rPr>
          <w:lang w:val="el" w:eastAsia="el"/>
        </w:rPr>
      </w:pPr>
      <w:r>
        <w:rPr>
          <w:lang w:val="el" w:eastAsia="el"/>
        </w:rPr>
        <w:t xml:space="preserve">7.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Εισπράξεων και Επιστροφών– Τμήματα Α-Ε,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www.forin.gr/laws/law/3474/nomos-4389-2016%23!/?article=41&amp;paragraph=3&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