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Ι. ΓΕΝΙΚΗ ΔΙΕΥΘΥΝΣΗ ΦΟΡΟΛΟΓΙΚΗΣ ΔΙΟΙΚΗΣΗΣ</w:t>
      </w:r>
    </w:p>
    <w:p>
      <w:pPr>
        <w:spacing w:before="240" w:after="240"/>
        <w:rPr>
          <w:lang w:val="el" w:eastAsia="el"/>
        </w:rPr>
      </w:pPr>
      <w:r>
        <w:rPr>
          <w:b/>
          <w:bCs/>
          <w:lang w:val="el" w:eastAsia="el"/>
        </w:rPr>
        <w:t>ΔΙΕΥΘΥΝΣΗ ΕΦΑΡΜΟΓΗΣ ΦΟΡΟΛΟΓΙΑΣ ΚΕΦΑΛΑΙΟΥ &amp; ΠΕΡΙΟΥΣΙΟΛΟΓΙΟΥ ΤΜΗΜΑ Α΄</w:t>
      </w:r>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ΑΝΑΠΤΥΞΗΣ ΦΟΡΟΛΟΓΙΚΩΝ ΕΦΑΡΜΟΓΩΝ ΤΜΗΜΑB΄</w:t>
      </w:r>
    </w:p>
    <w:p>
      <w:pPr>
        <w:spacing w:before="240" w:after="240"/>
        <w:rPr>
          <w:lang w:val="el" w:eastAsia="el"/>
        </w:rPr>
      </w:pPr>
      <w:r>
        <w:rPr>
          <w:lang w:val="el" w:eastAsia="el"/>
        </w:rPr>
        <w:t xml:space="preserve">2. </w:t>
      </w:r>
      <w:r>
        <w:rPr>
          <w:b/>
          <w:bCs/>
          <w:lang w:val="el" w:eastAsia="el"/>
        </w:rPr>
        <w:t>ΔΙΕΥΘΥΝΣΗ ΕΠΙΧΕΙΡΗΣΙΑΚΩΝ ΔΙΑΔΙΚΑΣΙΩΝ ΤΜΗΜΑ Α΄</w:t>
      </w:r>
    </w:p>
    <w:p>
      <w:pPr>
        <w:spacing w:before="240" w:after="240"/>
        <w:rPr>
          <w:lang w:val="el" w:eastAsia="el"/>
        </w:rPr>
      </w:pPr>
      <w:r>
        <w:rPr>
          <w:b/>
          <w:bCs/>
          <w:lang w:val="el" w:eastAsia="el"/>
        </w:rPr>
        <w:t>Καρ. Σερβίας 8</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2103375360, 878</w:t>
      </w:r>
    </w:p>
    <w:p>
      <w:pPr>
        <w:spacing w:before="240" w:after="240"/>
        <w:rPr>
          <w:lang w:val="el" w:eastAsia="el"/>
        </w:rPr>
      </w:pP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απόφασης ΠΟΛ 1184/2014 (Β΄ 2074), όπως τροποποιήθηκε και ισχύει, με τίτλο «Μηχανογραφική διαχείριση των δηλώσεων στοιχείων ακινήτων (Ε9) για τον υπολογισμό του Ενιαίου Φόρου Ιδιοκτησίας Ακινήτων».</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spacing w:before="240" w:after="240"/>
        <w:rPr>
          <w:lang w:val="el" w:eastAsia="el"/>
        </w:rPr>
      </w:pPr>
      <w:r>
        <w:rPr>
          <w:b/>
          <w:bCs/>
          <w:lang w:val="el" w:eastAsia="el"/>
        </w:rPr>
        <w:t xml:space="preserve">α)των άρθρων 1 έως 10 και 13 του ν. 4223/2013 περί Ενιαίου Φόρου Ιδιοκτησίας Ακινήτων (Α΄ 287) και ειδικότερα της παρ. 3 του άρθρου 6, β)του άρθρου 32 του ν. 3842/2010 (ΦΕΚ 58 Α΄), γ) της ΠΟΛ 1184/2014 </w:t>
      </w:r>
      <w:r>
        <w:rPr>
          <w:lang w:val="el" w:eastAsia="el"/>
        </w:rPr>
        <w:t xml:space="preserve">Β' 2074) </w:t>
      </w:r>
      <w:r>
        <w:rPr>
          <w:b/>
          <w:bCs/>
          <w:lang w:val="el" w:eastAsia="el"/>
        </w:rPr>
        <w:t>απόφασης του Γενικού Γραμματέα Δημοσίων Εσόδων όπως τροποποιήθηκε με την απόφαση ΠΟΛ 1082/2016(Β΄1928),</w:t>
      </w:r>
    </w:p>
    <w:p>
      <w:pPr>
        <w:spacing w:before="240" w:after="240"/>
        <w:rPr>
          <w:lang w:val="el" w:eastAsia="el"/>
        </w:rPr>
      </w:pPr>
      <w:r>
        <w:rPr>
          <w:b/>
          <w:bCs/>
          <w:lang w:val="el" w:eastAsia="el"/>
        </w:rPr>
        <w:t>δ)του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1,2, 13, 14, 17 και 41.</w:t>
      </w:r>
    </w:p>
    <w:p>
      <w:pPr>
        <w:pStyle w:val="StructureList1"/>
        <w:spacing w:before="120" w:after="0"/>
        <w:rPr>
          <w:lang w:val="el" w:eastAsia="el"/>
        </w:rPr>
      </w:pPr>
      <w:r>
        <w:rPr>
          <w:lang w:val="el" w:eastAsia="el"/>
        </w:rPr>
        <w:t>ε)</w:t>
      </w:r>
      <w:r>
        <w:rPr>
          <w:lang w:val="en" w:eastAsia="en"/>
        </w:rPr>
        <w:tab/>
      </w:r>
      <w:r>
        <w:rPr>
          <w:b/>
          <w:bCs/>
          <w:lang w:val="el" w:eastAsia="el"/>
        </w:rPr>
        <w:t>του ν. 4174/2013 «Φορολογικές διαδικασίες και άλλες διατάξεις»(Α΄ 170), στ)του άρθρου 23 του ν. 3427/2005 «Φόρος προστιθέμενης αξίας στις νέες οικοδομές μεταβολές στη φορολογία κεφαλαίου και άλλες διατάξεις» (Α΄ 312), ζ) 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την υπ’ αρ. 39/3/30-11-2017 απόφαση του Συμβουλίου Διοίκησης της Α.Α.Δ.Ε. «Ανανέωση της θητείας του Διοικητή της Α.Α.Δ.Ε.» (Υ.Ο.Δ.Δ. 689)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3. </w:t>
      </w:r>
      <w:r>
        <w:rPr>
          <w:b/>
          <w:bCs/>
          <w:lang w:val="el" w:eastAsia="el"/>
        </w:rPr>
        <w:t>Την ανάγκη διευκόλυνσης των φορολογουμένων για τον εντοπισμό των ακινήτων τους σε περιοχές, στις οποίες οι χάρτες ΑΠΑΑ δεν αποτυπώνουν όλα τα οικοδομικά τετράγωνα.</w:t>
      </w:r>
    </w:p>
    <w:p>
      <w:pPr>
        <w:spacing w:before="240" w:after="240"/>
        <w:rPr>
          <w:lang w:val="el" w:eastAsia="el"/>
        </w:rPr>
      </w:pPr>
      <w:r>
        <w:rPr>
          <w:lang w:val="el" w:eastAsia="el"/>
        </w:rPr>
        <w:t xml:space="preserve">4. </w:t>
      </w:r>
      <w:r>
        <w:rPr>
          <w:b/>
          <w:bCs/>
          <w:lang w:val="el" w:eastAsia="el"/>
        </w:rPr>
        <w:t>Το γεγονός ότι με την παρούσα απόφαση δεν προκαλείται δαπάνη στον Προϋπολογισμό της Ανεξάρτητης Αρχής Δημοσίων Εσόδων.</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w:t>
      </w:r>
      <w:r>
        <w:rPr>
          <w:b/>
          <w:bCs/>
          <w:lang w:val="el" w:eastAsia="el"/>
        </w:rPr>
        <w:t>.Στην απόφαση ΠΟΛ 1184/2014 προστίθεται παράγραφος 12 ως εξής:</w:t>
      </w:r>
    </w:p>
    <w:p>
      <w:pPr>
        <w:spacing w:before="240" w:after="240"/>
        <w:rPr>
          <w:lang w:val="el" w:eastAsia="el"/>
        </w:rPr>
      </w:pPr>
      <w:r>
        <w:rPr>
          <w:b/>
          <w:bCs/>
          <w:lang w:val="el" w:eastAsia="el"/>
        </w:rPr>
        <w:t>«12. Σε περίπτωση κατά την οποία οι χάρτες ΑΠΑΑ, όπως ισχύουν βάσει των αποφάσεων του Υπουργού Οικονομικών, που εκδίδονται κατ’ εξουσιοδότηση του άρθρου 41 του ν.1249/1982 (Α΄ 43), δεν αποτυπώνουν για κάποιες περιοχές τα επιμέρους οικοδομικά τετράγωνα, προς διευκόλυνση των φορολογουμένων για τον εντοπισμό των ακινήτων τους, αυτά συμπληρώνονται στο Ο.Π.Σ. Περιουσιολόγιο με βάση κάθε πρόσφορο μέσο.» 2.Η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(περίπτωση 6)</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5)</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7)</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ΓΔΦΔ</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