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ΦΟΡΟΛΟΓΙΚΗΣ ΔΙΟΙΚΗΣΗΣ</w:t>
      </w:r>
    </w:p>
    <w:p>
      <w:pPr>
        <w:spacing w:before="240" w:after="240"/>
        <w:rPr>
          <w:lang w:val="el" w:eastAsia="el"/>
        </w:rPr>
      </w:pPr>
      <w:r>
        <w:rPr>
          <w:lang w:val="el" w:eastAsia="el"/>
        </w:rPr>
        <w:t xml:space="preserve">I. </w:t>
      </w:r>
      <w:r>
        <w:rPr>
          <w:b/>
          <w:bCs/>
          <w:lang w:val="el" w:eastAsia="el"/>
        </w:rPr>
        <w:t>ΔΙΕΥΘΥΝΣΗ ΕΛΕΓΧΩΝ ΤΜΗΜΑ Α΄</w:t>
      </w:r>
    </w:p>
    <w:p>
      <w:pPr>
        <w:spacing w:before="240" w:after="240"/>
        <w:rPr>
          <w:lang w:val="el" w:eastAsia="el"/>
        </w:rPr>
      </w:pPr>
      <w:r>
        <w:rPr>
          <w:lang w:val="el" w:eastAsia="el"/>
        </w:rPr>
        <w:t xml:space="preserve">II. </w:t>
      </w:r>
      <w:r>
        <w:rPr>
          <w:b/>
          <w:bCs/>
          <w:lang w:val="el" w:eastAsia="el"/>
        </w:rPr>
        <w:t>ΔΙΕΥΘΥΝΣΗ ΕΦΑΡΜΟΓΗΣ ΕΜΜΕΣΗΣ ΦΟΡΟΛΟΓΙΑΣ ΤΜΗΜΑ Α΄</w:t>
      </w:r>
    </w:p>
    <w:p>
      <w:pPr>
        <w:spacing w:before="240" w:after="240"/>
        <w:rPr>
          <w:lang w:val="el" w:eastAsia="el"/>
        </w:rPr>
      </w:pPr>
      <w:r>
        <w:rPr>
          <w:b/>
          <w:bCs/>
          <w:lang w:val="el" w:eastAsia="el"/>
        </w:rPr>
        <w:t>Β. ΓΕΝΙΚΗ ΔΙΕΥΘΥΝΣΗ ΗΛΕΚΤΡΟΝΙΚΗΣ ΔΙΑΚΥΒΕΡΝΗΣΗΣ Ι. ΔΙΕΥΘΥΝΣΗ ΕΠΙΧΕΙΡΗΣΙΑΚΩΝ ΔΙΑΔΙΚΑΣΙΩΝ ΤΜΗΜΑ Β΄</w:t>
      </w:r>
    </w:p>
    <w:p>
      <w:pPr>
        <w:spacing w:before="240" w:after="240"/>
        <w:rPr>
          <w:lang w:val="el" w:eastAsia="el"/>
        </w:rPr>
      </w:pPr>
      <w:r>
        <w:rPr>
          <w:b/>
          <w:bCs/>
          <w:lang w:val="el" w:eastAsia="el"/>
        </w:rPr>
        <w:t>ΙΙ.ΔΙΕΥΘΥΝΣΗ ΑΝΑΠΤΥΞΗΣ ΦΟΡΟΛΟΓΙΚΩΝ ΕΦΑΡΜΟΓΩΝ ΤΜΗΜΑ Δ΄</w:t>
      </w:r>
    </w:p>
    <w:p>
      <w:pPr>
        <w:spacing w:before="240" w:after="240"/>
        <w:rPr>
          <w:lang w:val="el" w:eastAsia="el"/>
        </w:rPr>
      </w:pPr>
      <w:r>
        <w:rPr>
          <w:b/>
          <w:bCs/>
          <w:lang w:val="el" w:eastAsia="el"/>
        </w:rPr>
        <w:t>Ταχ. Δ/νση : Χανδρή 1 &amp; Θεσσαλονίκης Ταχ. : 183 46 Μοσχάτο</w:t>
      </w:r>
    </w:p>
    <w:p>
      <w:pPr>
        <w:spacing w:before="240" w:after="240"/>
        <w:rPr>
          <w:lang w:val="el" w:eastAsia="el"/>
        </w:rPr>
      </w:pPr>
      <w:r>
        <w:rPr>
          <w:b/>
          <w:bCs/>
          <w:lang w:val="el" w:eastAsia="el"/>
        </w:rPr>
        <w:t>Κώδικας Τηλέφωνο : 210 4802282, 4802648, 4802154</w:t>
      </w:r>
    </w:p>
    <w:p>
      <w:pPr>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d.eleg01@aade.gr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spacing w:before="240" w:after="240"/>
        <w:rPr>
          <w:lang w:val="el" w:eastAsia="el"/>
        </w:rPr>
      </w:pPr>
      <w:r>
        <w:rPr>
          <w:b/>
          <w:bCs/>
          <w:lang w:val="el" w:eastAsia="el"/>
        </w:rPr>
        <w:t>Θέμα: Τρόπος υποβολής καταστάσεων φορολογικών στοιχείων, για διασταύρωση πληροφοριών της παρ. 3 του άρθρου 14 του ν.4174/2013, για τα έτη 2021 και επόμενα (Α΄170).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παραγράφων 3 και 4 του άρθρου 14 του ν.4174/2013 «Φορολογικές διαδικασίες και άλλες διατάξεις»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15Α του ν.4174/2013 «Φορολογικές διαδικασίες και άλλες διατάξεις» (Α’ 170), γ) 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ΠΟΛ.1022/7.1.2014 απόφασης του Γενικού Γραμματέα Δημοσίων Εσόδων «Υποβολή καταστάσεων φορολογικών στοιχείων, για διασταύρωση πληροφοριών» (Β΄ 179), ε)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2. </w:t>
      </w:r>
      <w:r>
        <w:rPr>
          <w:b/>
          <w:bCs/>
          <w:lang w:val="el" w:eastAsia="el"/>
        </w:rPr>
        <w:t>Την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3.Την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τις υπ΄ αρ. 39/3/30.11.2017 (ΥΟΔΔ 689) αποφάσεις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ανάγκη απλούστευσης των διαδικασιών και ελάφρυνσης του διοικητικού βάρους εκπλήρωσης της υποχρέωσης υποβολής καταστάσεων φορολογικών στοιχείων για διασταύρωση πληροφοριών.</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Για το ημερολογιακό έτος 2021, η υποχρέωση αποστολής των στοιχείων της παρ. 3 του άρθρου 14 του ν.4174/2013 (Α΄170) εκπληρώνεται με τον τρόπο και τη διαδικασία που ορίζονται στην υπό στοιχεία Α.1138/2020 (Β΄2470) κοινή Απόφαση του Υφυπουργού Οικονομικών και του Διοικητή της ΑΑΔΕ, κατ΄εφαρμογή του άρθρου 15Α του ν.4174/2013 (Α΄170). Ειδικότερα στην ΑΑΔΕ διαβιβάζονται υποχρεωτικά, δεδομένα που αφορούν στη σύνοψη και χαρακτηρισμό εσόδων τιμολόγησης, εξόδων αυτοτιμολόγησης και τίτλων κτήσης. Τα δεδομένα της περίπτωσης αυτής διαβιβάζονται είτε κατά τα ανωτέρω οριζόμενα στην υπό στοιχεία Α.1138/2020 (Β΄2470), είτε με τον εναλλακτικό τρόπο διαβίβασης των δεδομένων στην ψηφιακή πλατφόρμα myDATA για το έτος 2021.</w:t>
      </w:r>
    </w:p>
    <w:p>
      <w:pPr>
        <w:spacing w:before="240" w:after="240"/>
        <w:rPr>
          <w:lang w:val="el" w:eastAsia="el"/>
        </w:rPr>
      </w:pPr>
      <w:r>
        <w:rPr>
          <w:b/>
          <w:bCs/>
          <w:lang w:val="el" w:eastAsia="el"/>
        </w:rPr>
        <w:t>Σύμφωνα με τον εναλλακτικό τρόπο διαβίβασης, οι υπόχρεες οντότητες δύνανται να διαβιβάσουν τα υπόψη δεδομένα χονδρικών συναλλαγών, είτε αναλυτικά ανά λογιστικό στοιχείο, είτε συγκεντρωτικά ανά αντισυμβαλλόμενο λήπτη και ανά μήνα.</w:t>
      </w:r>
    </w:p>
    <w:p>
      <w:pPr>
        <w:spacing w:before="240" w:after="240"/>
        <w:rPr>
          <w:lang w:val="el" w:eastAsia="el"/>
        </w:rPr>
      </w:pPr>
      <w:r>
        <w:rPr>
          <w:b/>
          <w:bCs/>
          <w:lang w:val="el" w:eastAsia="el"/>
        </w:rPr>
        <w:t>Αντίστοιχα, τα δεδομένα των συναλλαγών λιανικής διαβιβάζονται σε κάθε περίπτωση (είτε κατά τα οριζόμενα στην υπό στοιχεία Α.1138/2020 (Β΄ 2470) είτε με τον εναλλακτικό τρόπο) ανά μήνα, είτε αναλυτικά, είτε συγκεντρωτικά.</w:t>
      </w:r>
    </w:p>
    <w:p>
      <w:pPr>
        <w:spacing w:before="240" w:after="240"/>
        <w:rPr>
          <w:lang w:val="el" w:eastAsia="el"/>
        </w:rPr>
      </w:pPr>
      <w:r>
        <w:rPr>
          <w:b/>
          <w:bCs/>
          <w:lang w:val="el" w:eastAsia="el"/>
        </w:rPr>
        <w:t>Τα παραπάνω δεδομένα διαβιβάζονται, με διακριτούς τύπους παραστατικών και χαρακτηρισμούς συναλλαγών για όλες τις περιπτώσεις (σχετ. για τις επιχειρησιακές και τεχνικές προδιαγραφές:</w:t>
      </w:r>
      <w:hyperlink r:id="rId6" w:history="1">
        <w:r>
          <w:rPr>
            <w:rStyle w:val="Hyperlink"/>
            <w:b/>
            <w:bCs/>
            <w:color w:val="0000EE"/>
            <w:u w:color="0000EE"/>
            <w:lang w:val="el" w:eastAsia="el"/>
          </w:rPr>
          <w:t>www.aade.gr/epiheiriseis/mydata-ilektronika-biblia-aade/tekmiriosi-</w:t>
        </w:r>
      </w:hyperlink>
      <w:hyperlink r:id="rId7" w:history="1">
        <w:r>
          <w:rPr>
            <w:rStyle w:val="Hyperlink"/>
            <w:b/>
            <w:bCs/>
            <w:color w:val="0000EE"/>
            <w:u w:color="0000EE"/>
            <w:lang w:val="el" w:eastAsia="el"/>
          </w:rPr>
          <w:t>gia-epiheiriseis/thematikes-enotites-mydata</w:t>
        </w:r>
      </w:hyperlink>
      <w:r>
        <w:rPr>
          <w:b/>
          <w:bCs/>
          <w:u w:val="single"/>
          <w:lang w:val="el" w:eastAsia="el"/>
        </w:rPr>
        <w:t>)</w:t>
      </w:r>
      <w:r>
        <w:rPr>
          <w:b/>
          <w:bCs/>
          <w:u w:val="single"/>
          <w:lang w:val="el" w:eastAsia="el"/>
        </w:rPr>
        <w:t>.</w:t>
      </w:r>
    </w:p>
    <w:p>
      <w:pPr>
        <w:spacing w:before="240" w:after="240"/>
        <w:rPr>
          <w:lang w:val="el" w:eastAsia="el"/>
        </w:rPr>
      </w:pPr>
      <w:r>
        <w:rPr>
          <w:b/>
          <w:bCs/>
          <w:u w:val="single"/>
          <w:lang w:val="el" w:eastAsia="el"/>
        </w:rPr>
        <w:t xml:space="preserve">Οι υπόχρεες οντότητες όπως ορίζονται στην παρ. 3 του άρθρου 14 ΚΦΔ εξαιρουμένων των αναφερομένων στην παρ. 3 της παρούσας, έχουν την υποχρέωση να επιβεβαιώσουν τα ως άνω διαβιβασθέντα δεδομένα όπως αυτά αναρτώνται στον διαδικτυακό τόπο της ΑΑΔΕ </w:t>
      </w:r>
      <w:hyperlink r:id="rId8" w:history="1">
        <w:r>
          <w:rPr>
            <w:rStyle w:val="Hyperlink"/>
            <w:b/>
            <w:bCs/>
            <w:color w:val="0000EE"/>
            <w:u w:color="0000EE"/>
            <w:lang w:val="el" w:eastAsia="el"/>
          </w:rPr>
          <w:t>(</w:t>
        </w:r>
        <w:r>
          <w:rPr>
            <w:rStyle w:val="Hyperlink"/>
            <w:b/>
            <w:bCs/>
            <w:color w:val="0000EE"/>
            <w:u w:color="0000EE"/>
            <w:lang w:val="el" w:eastAsia="el"/>
          </w:rPr>
          <w:t>www.aade.gr/mydata</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Η διαβίβαση των ανωτέρω δεδομένων, θεωρείται δήλωση πληροφοριακού χαρακτήρα για το ημερολογιακό έτος 2021, και ως καταληκτική ημερομηνία διαβίβασης αυτών, ορίζεται η 27.5.2022.</w:t>
      </w:r>
    </w:p>
    <w:p>
      <w:pPr>
        <w:spacing w:before="240" w:after="240"/>
        <w:rPr>
          <w:lang w:val="el" w:eastAsia="el"/>
        </w:rPr>
      </w:pPr>
      <w:r>
        <w:rPr>
          <w:b/>
          <w:bCs/>
          <w:u w:val="single"/>
          <w:lang w:val="el" w:eastAsia="el"/>
        </w:rPr>
        <w:t>Οι λήπτες των λογιστικών στοιχείων συναλλαγών χονδρικής που αφορούν σε έξοδα τιμολόγησης και έσοδα αυτοτιμολόγησης, υποχρεούνται να διαβιβάσουν είτε αναλυτικά, είτε συγκεντρωτικά, ανά Α.Φ.Μ. αντισυμβαλλόμενου εκδότη, περιπτώσεις αποκλίσεων στα προαναφερόμενα διαβιβασθέντα δεδομένα, έως την 31.10.2022.</w:t>
      </w:r>
    </w:p>
    <w:p>
      <w:pPr>
        <w:spacing w:before="240" w:after="240"/>
        <w:rPr>
          <w:lang w:val="el" w:eastAsia="el"/>
        </w:rPr>
      </w:pPr>
      <w:r>
        <w:rPr>
          <w:b/>
          <w:bCs/>
          <w:u w:val="single"/>
          <w:lang w:val="el" w:eastAsia="el"/>
        </w:rPr>
        <w:t>Η μη ανταπόκριση των υπόχρεων οντοτήτων, στα ως άνω οριζόμενα, συνιστά παράβαση της περ. α΄της παρ. 1 του άρθρου 54 του ν.4174/2013 (Α΄170), η οποία επισύρει τις κυρώσεις της περ. α΄ της παρ. 2 του ίδιου άρθρου και νόμου.</w:t>
      </w:r>
    </w:p>
    <w:p>
      <w:pPr>
        <w:spacing w:before="240" w:after="240"/>
        <w:rPr>
          <w:lang w:val="el" w:eastAsia="el"/>
        </w:rPr>
      </w:pPr>
      <w:r>
        <w:rPr>
          <w:b/>
          <w:bCs/>
          <w:u w:val="single"/>
          <w:lang w:val="el" w:eastAsia="el"/>
        </w:rPr>
        <w:t>Για το ημερολογιακό έτος 2021, η εκπρόθεσμη διαβίβαση των ως άνω δεδομένων ανεξαρτήτως του πλήθους των διαβιβάσεων καθώς και του πλήθους των στοιχείων εκάστης διαβίβασης θεωρείται ως μία δήλωση.</w:t>
      </w:r>
    </w:p>
    <w:p>
      <w:pPr>
        <w:spacing w:before="240" w:after="240"/>
        <w:rPr>
          <w:lang w:val="el" w:eastAsia="el"/>
        </w:rPr>
      </w:pPr>
      <w:r>
        <w:rPr>
          <w:b/>
          <w:bCs/>
          <w:u w:val="single"/>
          <w:lang w:val="el" w:eastAsia="el"/>
        </w:rPr>
        <w:t xml:space="preserve">2. </w:t>
      </w:r>
      <w:r>
        <w:rPr>
          <w:b/>
          <w:bCs/>
          <w:u w:val="single"/>
          <w:lang w:val="el" w:eastAsia="el"/>
        </w:rPr>
        <w:t>Για το ημερολογιακό έτος 2022 και εφεξής, οι οντότητες που εμπίπτουν ταυτοχρόνως στο πεδίο εφαρμογής της παρ.3 του άρθρου 14 του ν.4174/2013 (Α΄ 170) και του άρθρου 1 του ν.4308/2014 (Α΄251) σε συνδυασμό με το άρθρο 15Α του ν.4174/2013 (Α΄170), δεν αποστέλλουν καταστάσεις φορολογικών στοιχείων προμηθευτών και πελατών για διασταύρωση πληροφοριών, δεδομένου ότι η υποχρέωση αποστολής των ως άνω πληροφοριών εκπληρώνεται με την αποστολή δεδομένων στην ψηφιακή πλατφόρμα myDATA της ΑΑΔΕ. Οι οντότητες της παραπάνω περίπτωσης, ανεξαρτήτως μεγέθους αυτών και τρόπου έκδοσης και τήρησης των λογιστικών τους αρχείων, διαβιβάζουν ηλεκτρονικά στην ψηφιακή πλατφόρμα myDATA της ΑΑΔΕ, τα δεδομένα τους, όπως αυτά ορίζονται με την υπό στοιχεία Α.1138/2020 (Β΄2470) κοινή Απόφαση του Υφυπουργού Οικονομικών και του Διοικητή της ΑΑΔΕ, για την εφαρμογή των διατάξεων του άρθρου 15Α του ν.4174/2013 (Α΄170).</w:t>
      </w:r>
    </w:p>
    <w:p>
      <w:pPr>
        <w:spacing w:before="240" w:after="240"/>
        <w:rPr>
          <w:lang w:val="el" w:eastAsia="el"/>
        </w:rPr>
      </w:pPr>
      <w:r>
        <w:rPr>
          <w:b/>
          <w:bCs/>
          <w:u w:val="single"/>
          <w:lang w:val="el" w:eastAsia="el"/>
        </w:rPr>
        <w:t xml:space="preserve">3. </w:t>
      </w:r>
      <w:r>
        <w:rPr>
          <w:b/>
          <w:bCs/>
          <w:u w:val="single"/>
          <w:lang w:val="el" w:eastAsia="el"/>
        </w:rPr>
        <w:t>Για το ημερολογιακό έτος 2021 και εφεξής, οι αγρότες ειδικού καθεστώτος του άρθρου 41 Κώδικα Φ.Π.Α. του ν.2859/2000 (Α΄248), καθώς και οι λοιποί ανά περίπτωση υπόχρεοι υποβολής καταστάσεων φορολογικών στοιχείων προμηθευτών και πελατών, που δεν εμπίπτουν ταυτοχρόνως και στο πεδίο εφαρμογής του άρθρου 1 του ν.4308/2014 (Α΄251) σε συνδυασμό με το άρθρο 15Α του ν.4174/2013 (Α΄170), δεν αποστέλλουν ομοίως στοιχεία της παρ.3 του άρθρου 14 ν.4174/2013 (Α΄170), για λόγους αποφυγής υπέρμετρης διοικητικής επιβάρυνσης υποβολής καταστάσεων φορολογικών στοιχείων που κατά περίπτωση είναι δυνατό να αντληθούν από έτερες πηγές, κατ΄ εφαρμογή των προαναφερόμενων διατάξεων.</w:t>
      </w:r>
    </w:p>
    <w:p>
      <w:pPr>
        <w:spacing w:before="240" w:after="240"/>
        <w:rPr>
          <w:lang w:val="el" w:eastAsia="el"/>
        </w:rPr>
      </w:pPr>
      <w:r>
        <w:rPr>
          <w:b/>
          <w:bCs/>
          <w:u w:val="single"/>
          <w:lang w:val="el" w:eastAsia="el"/>
        </w:rPr>
        <w:t xml:space="preserve">4. </w:t>
      </w:r>
      <w:r>
        <w:rPr>
          <w:b/>
          <w:bCs/>
          <w:u w:val="single"/>
          <w:lang w:val="el" w:eastAsia="el"/>
        </w:rPr>
        <w:t>Από το ημερολογιακό έτος 2021 και επόμενα, παύει να ισχύει η ΠΟΛ. 1022/2014 απόφαση του Γενικού Γραμματέα Δημοσίων Εσόδων (Β΄ 179).</w:t>
      </w:r>
    </w:p>
    <w:p>
      <w:pPr>
        <w:spacing w:before="240" w:after="240"/>
        <w:rPr>
          <w:lang w:val="el" w:eastAsia="el"/>
        </w:rPr>
      </w:pPr>
      <w:r>
        <w:rPr>
          <w:b/>
          <w:bCs/>
          <w:u w:val="single"/>
          <w:lang w:val="el" w:eastAsia="el"/>
        </w:rPr>
        <w:t xml:space="preserve">5.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ΑΠΟΔΕΚΤΕΣ ΓΙΑ ΕΝΕΡΓΕΙΑ</w:t>
      </w:r>
    </w:p>
    <w:p>
      <w:pPr>
        <w:spacing w:before="240" w:after="240"/>
        <w:rPr>
          <w:lang w:val="el" w:eastAsia="el"/>
        </w:rPr>
      </w:pPr>
      <w:r>
        <w:rPr>
          <w:b/>
          <w:bCs/>
          <w:u w:val="single"/>
          <w:lang w:val="el" w:eastAsia="el"/>
        </w:rPr>
        <w:t xml:space="preserve">1. </w:t>
      </w:r>
      <w:r>
        <w:rPr>
          <w:b/>
          <w:bCs/>
          <w:u w:val="single"/>
          <w:lang w:val="el" w:eastAsia="el"/>
        </w:rPr>
        <w:t>Εθνικό Τυπογραφείο (στην ηλεκτρονική διεύθυνση ‘’</w:t>
      </w:r>
      <w:hyperlink r:id="rId9" w:history="1">
        <w:r>
          <w:rPr>
            <w:rStyle w:val="Hyperlink"/>
            <w:b/>
            <w:bCs/>
            <w:color w:val="0000EE"/>
            <w:u w:color="0000EE"/>
            <w:lang w:val="el" w:eastAsia="el"/>
          </w:rPr>
          <w:t>webmaster.et@ et.gr</w:t>
        </w:r>
      </w:hyperlink>
      <w:r>
        <w:rPr>
          <w:b/>
          <w:bCs/>
          <w:u w:val="single"/>
          <w:lang w:val="el" w:eastAsia="el"/>
        </w:rPr>
        <w:t>‘’)για δημοσίευση της απόφασης</w:t>
      </w:r>
    </w:p>
    <w:p>
      <w:pPr>
        <w:spacing w:before="240" w:after="240"/>
        <w:rPr>
          <w:lang w:val="el" w:eastAsia="el"/>
        </w:rPr>
      </w:pPr>
      <w:r>
        <w:rPr>
          <w:b/>
          <w:bCs/>
          <w:u w:val="single"/>
          <w:lang w:val="el" w:eastAsia="el"/>
        </w:rPr>
        <w:t xml:space="preserve">2. </w:t>
      </w:r>
      <w:r>
        <w:rPr>
          <w:b/>
          <w:bCs/>
          <w:u w:val="single"/>
          <w:lang w:val="el" w:eastAsia="el"/>
        </w:rPr>
        <w:t>Αποδέκτες πίνακα Β’</w:t>
      </w:r>
    </w:p>
    <w:p>
      <w:pPr>
        <w:spacing w:before="240" w:after="240"/>
        <w:rPr>
          <w:lang w:val="el" w:eastAsia="el"/>
        </w:rPr>
      </w:pPr>
      <w:r>
        <w:rPr>
          <w:b/>
          <w:bCs/>
          <w:u w:val="single"/>
          <w:lang w:val="el" w:eastAsia="el"/>
        </w:rPr>
        <w:t xml:space="preserve">3. </w:t>
      </w:r>
      <w:r>
        <w:rPr>
          <w:b/>
          <w:bCs/>
          <w:u w:val="single"/>
          <w:lang w:val="el" w:eastAsia="el"/>
        </w:rPr>
        <w:t>Αποδέκτες πίνακα Γ’</w:t>
      </w:r>
    </w:p>
    <w:p>
      <w:pPr>
        <w:spacing w:before="240" w:after="240"/>
        <w:rPr>
          <w:lang w:val="el" w:eastAsia="el"/>
        </w:rPr>
      </w:pPr>
      <w:r>
        <w:rPr>
          <w:b/>
          <w:bCs/>
          <w:u w:val="single"/>
          <w:lang w:val="el" w:eastAsia="el"/>
        </w:rPr>
        <w:t xml:space="preserve">4. </w:t>
      </w:r>
      <w:r>
        <w:rPr>
          <w:b/>
          <w:bCs/>
          <w:u w:val="single"/>
          <w:lang w:val="el" w:eastAsia="el"/>
        </w:rPr>
        <w:t>ΔΙ.Σ.ΤΕ.ΠΛ. (για ανάρτηση στην ιστοσελίδα της Α.Α.Δ.Ε.)</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Γραφείο κ. Γεν. Γραμματέως Φορολογικής Πολιτικής και Δημόσιας Περιουσίας</w:t>
      </w:r>
    </w:p>
    <w:p>
      <w:pPr>
        <w:spacing w:before="240" w:after="240"/>
        <w:rPr>
          <w:lang w:val="el" w:eastAsia="el"/>
        </w:rPr>
      </w:pPr>
      <w:r>
        <w:rPr>
          <w:b/>
          <w:bCs/>
          <w:u w:val="single"/>
          <w:lang w:val="el" w:eastAsia="el"/>
        </w:rPr>
        <w:t xml:space="preserve">4. </w:t>
      </w:r>
      <w:r>
        <w:rPr>
          <w:b/>
          <w:bCs/>
          <w:u w:val="single"/>
          <w:lang w:val="el" w:eastAsia="el"/>
        </w:rPr>
        <w:t>Αποδέκτες πίνακα Ζ’</w:t>
      </w:r>
    </w:p>
    <w:p>
      <w:pPr>
        <w:spacing w:before="240" w:after="240"/>
        <w:rPr>
          <w:lang w:val="el" w:eastAsia="el"/>
        </w:rPr>
      </w:pPr>
      <w:r>
        <w:rPr>
          <w:b/>
          <w:bCs/>
          <w:u w:val="single"/>
          <w:lang w:val="el" w:eastAsia="el"/>
        </w:rPr>
        <w:t xml:space="preserve">5. </w:t>
      </w:r>
      <w:r>
        <w:rPr>
          <w:b/>
          <w:bCs/>
          <w:u w:val="single"/>
          <w:lang w:val="el" w:eastAsia="el"/>
        </w:rPr>
        <w:t>Αποδέκτες πίνακα Η΄</w:t>
      </w:r>
    </w:p>
    <w:p>
      <w:pPr>
        <w:spacing w:before="240" w:after="240"/>
        <w:rPr>
          <w:lang w:val="el" w:eastAsia="el"/>
        </w:rPr>
      </w:pPr>
      <w:r>
        <w:rPr>
          <w:b/>
          <w:bCs/>
          <w:u w:val="single"/>
          <w:lang w:val="el" w:eastAsia="el"/>
        </w:rPr>
        <w:t xml:space="preserve">6. </w:t>
      </w:r>
      <w:r>
        <w:rPr>
          <w:b/>
          <w:bCs/>
          <w:u w:val="single"/>
          <w:lang w:val="el" w:eastAsia="el"/>
        </w:rPr>
        <w:t>Αυτοτελές Γραφείο Τύπου και Δημοσίων Σχέσεων</w:t>
      </w:r>
    </w:p>
    <w:p>
      <w:pPr>
        <w:spacing w:before="240" w:after="240"/>
        <w:rPr>
          <w:lang w:val="el" w:eastAsia="el"/>
        </w:rPr>
      </w:pPr>
      <w:r>
        <w:rPr>
          <w:b/>
          <w:bCs/>
          <w:u w:val="single"/>
          <w:lang w:val="el" w:eastAsia="el"/>
        </w:rPr>
        <w:t xml:space="preserve">7. </w:t>
      </w:r>
      <w:r>
        <w:rPr>
          <w:b/>
          <w:bCs/>
          <w:u w:val="single"/>
          <w:lang w:val="el" w:eastAsia="el"/>
        </w:rPr>
        <w:t>Οικονομικό Επιμελητήριο Ελλάδας (Πίνακας ΙΒ΄)</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Προϊσταμένους των Γενικών Διευθύνσεων της Α.Α.Δ.Ε.</w:t>
      </w:r>
    </w:p>
    <w:p>
      <w:pPr>
        <w:spacing w:before="240" w:after="240"/>
        <w:rPr>
          <w:lang w:val="el" w:eastAsia="el"/>
        </w:rPr>
      </w:pPr>
      <w:r>
        <w:rPr>
          <w:b/>
          <w:bCs/>
          <w:u w:val="single"/>
          <w:lang w:val="el" w:eastAsia="el"/>
        </w:rPr>
        <w:t xml:space="preserve">3. </w:t>
      </w:r>
      <w:r>
        <w:rPr>
          <w:b/>
          <w:bCs/>
          <w:u w:val="single"/>
          <w:lang w:val="el" w:eastAsia="el"/>
        </w:rPr>
        <w:t>Όλες τις Δ/νσεις της Γ.Δ.Φ.Δ.</w:t>
      </w:r>
    </w:p>
    <w:p>
      <w:pPr>
        <w:spacing w:before="240" w:after="240"/>
        <w:rPr>
          <w:lang w:val="el" w:eastAsia="el"/>
        </w:rPr>
      </w:pPr>
      <w:r>
        <w:rPr>
          <w:b/>
          <w:bCs/>
          <w:u w:val="single"/>
          <w:lang w:val="el" w:eastAsia="el"/>
        </w:rPr>
        <w:t xml:space="preserve">4. </w:t>
      </w:r>
      <w:r>
        <w:rPr>
          <w:b/>
          <w:bCs/>
          <w:u w:val="single"/>
          <w:lang w:val="el" w:eastAsia="el"/>
        </w:rPr>
        <w:t>Δ/νση Νομικής Υποστήριξης</w:t>
      </w:r>
    </w:p>
    <w:p>
      <w:pPr>
        <w:spacing w:before="240" w:after="240"/>
        <w:rPr>
          <w:lang w:val="el" w:eastAsia="el"/>
        </w:rPr>
      </w:pPr>
      <w:r>
        <w:rPr>
          <w:b/>
          <w:bCs/>
          <w:u w:val="single"/>
          <w:lang w:val="el" w:eastAsia="el"/>
        </w:rPr>
        <w:t xml:space="preserve">5. </w:t>
      </w:r>
      <w:r>
        <w:rPr>
          <w:b/>
          <w:bCs/>
          <w:u w:val="single"/>
          <w:lang w:val="el" w:eastAsia="el"/>
        </w:rPr>
        <w:t>Δ/νση Ανάπτυξης Φορολογικών Εφαρμογών</w:t>
      </w:r>
    </w:p>
    <w:p>
      <w:pPr>
        <w:spacing w:before="240" w:after="240"/>
        <w:rPr>
          <w:lang w:val="el" w:eastAsia="el"/>
        </w:rPr>
      </w:pPr>
      <w:r>
        <w:rPr>
          <w:b/>
          <w:bCs/>
          <w:u w:val="single"/>
          <w:lang w:val="el" w:eastAsia="el"/>
        </w:rPr>
        <w:t xml:space="preserve">6. </w:t>
      </w:r>
      <w:r>
        <w:rPr>
          <w:b/>
          <w:bCs/>
          <w:u w:val="single"/>
          <w:lang w:val="el" w:eastAsia="el"/>
        </w:rPr>
        <w:t>Δ/νση Επιχειρησιακών Διαδικασιών</w:t>
      </w:r>
    </w:p>
    <w:p>
      <w:pPr>
        <w:spacing w:before="240" w:after="240"/>
        <w:rPr>
          <w:lang w:val="el" w:eastAsia="el"/>
        </w:rPr>
      </w:pPr>
      <w:r>
        <w:rPr>
          <w:b/>
          <w:bCs/>
          <w:u w:val="single"/>
          <w:lang w:val="el" w:eastAsia="el"/>
        </w:rPr>
        <w:t xml:space="preserve">7. </w:t>
      </w:r>
      <w:r>
        <w:rPr>
          <w:b/>
          <w:bCs/>
          <w:u w:val="single"/>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http://www.aade.gr/epiheiriseis/mydata-ilektronika-biblia-aade/tekmiriosi-gia-epiheiriseis/thematikes-enotites-mydata" TargetMode="External" /><Relationship Id="rId7" Type="http://schemas.openxmlformats.org/officeDocument/2006/relationships/hyperlink" Target="http://www.aade.gr/epiheiriseis/mydata-ilektronika-biblia-aade/tekmiriosi-gia-epiheiriseis/thematikes-enotites-mydata" TargetMode="External" /><Relationship Id="rId8" Type="http://schemas.openxmlformats.org/officeDocument/2006/relationships/hyperlink" Target="http://www.aade.gr/mydata"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