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οικ.2/86599/0025</w:t>
      </w:r>
    </w:p>
    <w:p>
      <w:pPr>
        <w:spacing w:before="240" w:after="240"/>
        <w:rPr>
          <w:lang w:val="el" w:eastAsia="el"/>
        </w:rPr>
      </w:pPr>
      <w:r>
        <w:rPr>
          <w:b/>
          <w:bCs/>
          <w:lang w:val="el" w:eastAsia="el"/>
        </w:rPr>
        <w:t>Παροχή της εγγύησης του Ελληνικού Δημοσίου προς τα χρηματοπιστωτικά ιδρύματα, μέγιστου ποσού έως 21.913.680 ευρώ, για τη χορήγηση δανείων σε φυσικά πρόσωπα, τα οποία δεν ασκούν οικονομική δραστηριότητα, προς αποκατάσταση κτιριακών ζημιών που προκλήθηκαν από φυσικές καταστροφές.</w:t>
      </w:r>
    </w:p>
    <w:p>
      <w:pPr>
        <w:spacing w:before="240" w:after="240"/>
        <w:rPr>
          <w:lang w:val="el" w:eastAsia="el"/>
        </w:rPr>
      </w:pPr>
      <w:r>
        <w:rPr>
          <w:b/>
          <w:bCs/>
          <w:lang w:val="el" w:eastAsia="el"/>
        </w:rPr>
        <w:t>Ο ΑΝΑΠΛΗΡΩΤΗΣ 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spacing w:before="240" w:after="240"/>
        <w:rPr>
          <w:lang w:val="el" w:eastAsia="el"/>
        </w:rPr>
      </w:pPr>
      <w:r>
        <w:rPr>
          <w:lang w:val="el" w:eastAsia="el"/>
        </w:rPr>
        <w:t>(α) Των άρθρων 91, 96, 97, 100, 101, 104 και 105 του ν. 4549/2018 «Διατάξεις για την ολοκλήρωση της Συμφωνίας Δημοσιονομικών Στόχων και Διαρθρωτικών Μεταρρυθμίσεων - Μεσοπρόθεσμο Πλαίσιο Δημοσιονομικής Στρατηγικής 2019-2022 και λοιπές διατάξεις» (Α’105).</w:t>
      </w:r>
    </w:p>
    <w:p>
      <w:pPr>
        <w:spacing w:before="240" w:after="240"/>
        <w:rPr>
          <w:lang w:val="el" w:eastAsia="el"/>
        </w:rPr>
      </w:pPr>
      <w:r>
        <w:rPr>
          <w:lang w:val="el" w:eastAsia="el"/>
        </w:rPr>
        <w:t>(β) Του άρθρου 126 του ν. 4270/2014 «Αρχές δημοσιονομικής διαχείρισης και εποπτείας (ενσωμάτωση της Οδηγίας 2011/85/ΕΕ) - δημόσιο λογιστικό και άλλες διατάξεις» (Α’143).</w:t>
      </w:r>
    </w:p>
    <w:p>
      <w:pPr>
        <w:spacing w:before="240" w:after="240"/>
        <w:rPr>
          <w:lang w:val="el" w:eastAsia="el"/>
        </w:rPr>
      </w:pPr>
      <w:r>
        <w:rPr>
          <w:lang w:val="el" w:eastAsia="el"/>
        </w:rPr>
        <w:t>(γ) Toυ π.δ. 142/2017 «Οργανισμός Υπουργείου Οικονομικών» (Α’181).</w:t>
      </w:r>
    </w:p>
    <w:p>
      <w:pPr>
        <w:spacing w:before="240" w:after="240"/>
        <w:rPr>
          <w:lang w:val="el" w:eastAsia="el"/>
        </w:rPr>
      </w:pPr>
      <w:r>
        <w:rPr>
          <w:lang w:val="el" w:eastAsia="el"/>
        </w:rPr>
        <w:t>(δ) Του π.δ. 83/2019 «Διορισμός Αντιπροέδρου της Κυβέρνησης, Υπουργών, Αναπληρωτών Υπουργών και Υφυπουργών» (Α’121).</w:t>
      </w:r>
    </w:p>
    <w:p>
      <w:pPr>
        <w:spacing w:before="240" w:after="240"/>
        <w:rPr>
          <w:lang w:val="el" w:eastAsia="el"/>
        </w:rPr>
      </w:pPr>
      <w:r>
        <w:rPr>
          <w:lang w:val="el" w:eastAsia="el"/>
        </w:rPr>
        <w:t>(ε) Του π.δ. 62/2020 «Διορισμός Αναπληρωτών Υπουργών και Υφυπουργών» (Α’155).</w:t>
      </w:r>
    </w:p>
    <w:p>
      <w:pPr>
        <w:spacing w:before="240" w:after="240"/>
        <w:rPr>
          <w:lang w:val="el" w:eastAsia="el"/>
        </w:rPr>
      </w:pPr>
      <w:r>
        <w:rPr>
          <w:lang w:val="el" w:eastAsia="el"/>
        </w:rPr>
        <w:t>(στ) Του Κώδικα της νομοθεσίας για την Κυβέρνηση και τα κυβερνητικά όργανα» (π.δ. 63/2005, Α’98), το οποίο διατηρήθηκε σε ισχύ με την παρ. 22 του άρθρου 119 του ν. 4622/2019 (Α’ 133).</w:t>
      </w:r>
    </w:p>
    <w:p>
      <w:pPr>
        <w:spacing w:before="240" w:after="240"/>
        <w:rPr>
          <w:lang w:val="el" w:eastAsia="el"/>
        </w:rPr>
      </w:pPr>
      <w:r>
        <w:rPr>
          <w:lang w:val="el" w:eastAsia="el"/>
        </w:rPr>
        <w:t>(ζ) Του ν. 4622/2019 «Επιτελικό Κράτος: οργάνωση, λειτουργία, και διαφάνεια της Κυβέρνησης, των κυβερνητικών οργάνων και της κεντρικής δημόσιας διοίκησης» (Α’133).</w:t>
      </w:r>
    </w:p>
    <w:p>
      <w:pPr>
        <w:spacing w:before="240" w:after="240"/>
        <w:rPr>
          <w:lang w:val="el" w:eastAsia="el"/>
        </w:rPr>
      </w:pPr>
      <w:r>
        <w:rPr>
          <w:lang w:val="el" w:eastAsia="el"/>
        </w:rPr>
        <w:t>2. Την υπό στοιχεία Υ70/30.10.2020 απόφαση του Πρωθυπουργού «Ανάθεση αρμοδιοτήτων στον Αναπληρωτή Υπουργό Οικονομικών, Θεόδωρο Σκυλακάκη» (Β’4805).</w:t>
      </w:r>
    </w:p>
    <w:p>
      <w:pPr>
        <w:spacing w:before="240" w:after="240"/>
        <w:rPr>
          <w:lang w:val="el" w:eastAsia="el"/>
        </w:rPr>
      </w:pPr>
      <w:r>
        <w:rPr>
          <w:lang w:val="el" w:eastAsia="el"/>
        </w:rPr>
        <w:t>3. Το υπό στοιχεία ΚΜΚΕ00376ΕΞ2018ΕΜΠ/12.12.2018 έγγραφο της Κεντρικής Μονάδας Κρατικών Ενισχύσεων του Υπουργείου Οικονομικών.</w:t>
      </w:r>
    </w:p>
    <w:p>
      <w:pPr>
        <w:spacing w:before="240" w:after="240"/>
        <w:rPr>
          <w:lang w:val="el" w:eastAsia="el"/>
        </w:rPr>
      </w:pPr>
      <w:r>
        <w:rPr>
          <w:lang w:val="el" w:eastAsia="el"/>
        </w:rPr>
        <w:t>4. Τις εξής δύο (2) υπό στοιχεία κοινές υπουργικές αποφάσεις: Δ.Α.Ε.Φ.Κ.-Κ.Ε./16446/Α325/06.10.2021 (Β’ 4646) και Δ.Α.Ε.Φ.Κ.-Κ.Ε./οικ.18450/Α325/20.10.2021 (Β’ 4882).</w:t>
      </w:r>
    </w:p>
    <w:p>
      <w:pPr>
        <w:spacing w:before="240" w:after="240"/>
        <w:rPr>
          <w:lang w:val="el" w:eastAsia="el"/>
        </w:rPr>
      </w:pPr>
      <w:r>
        <w:rPr>
          <w:lang w:val="el" w:eastAsia="el"/>
        </w:rPr>
        <w:t>5. Το υπό στοιχεία Δ.Α.Ε.Φ.Κ-ΚΕ/οικ.19460/Α324/ 04.11.2021 έγγραφο της Διεύθυνσης Αποκατάστασης Επιπτώσεων Φυσικών Καταστροφών του Υπουργείου Υποδομών και Μεταφορών, με το οποίο ζητείται η παροχή της εγγύησης του Ελληνικού Δημοσίου (υπ’ αρ. ΓΛΚ 2/106118/04.11.2021).</w:t>
      </w:r>
    </w:p>
    <w:p>
      <w:pPr>
        <w:spacing w:before="240" w:after="240"/>
        <w:rPr>
          <w:lang w:val="el" w:eastAsia="el"/>
        </w:rPr>
      </w:pPr>
      <w:r>
        <w:rPr>
          <w:lang w:val="el" w:eastAsia="el"/>
        </w:rPr>
        <w:t>6. Την υπ’ αρ. 13/01.12.2021 απόφαση της Διυπουργικής Επιτροπής του άρθρου 96 του ν. 4549/2018.</w:t>
      </w:r>
    </w:p>
    <w:p>
      <w:pPr>
        <w:spacing w:before="240" w:after="240"/>
        <w:rPr>
          <w:lang w:val="el" w:eastAsia="el"/>
        </w:rPr>
      </w:pPr>
      <w:r>
        <w:rPr>
          <w:lang w:val="el" w:eastAsia="el"/>
        </w:rPr>
        <w:t>7. Το γεγονός ότι από τις διατάξεις της παρούσας απόφασης δύναται να προκληθεί δαπάνη σε βάρος του κρατικού προϋπολογισμού, σε περίπτωση κατάπτωσης της εγγύησης του Ελληνικού Δημοσίου, το ύψος της οποίας δύναται να ανέλθει σε 21.913.680 ευρώ, αποφασίζουμε:</w:t>
      </w:r>
    </w:p>
    <w:p>
      <w:pPr>
        <w:spacing w:before="240" w:after="240"/>
        <w:rPr>
          <w:lang w:val="el" w:eastAsia="el"/>
        </w:rPr>
      </w:pPr>
      <w:r>
        <w:rPr>
          <w:lang w:val="el" w:eastAsia="el"/>
        </w:rPr>
        <w:t>Την παροχή της εγγύησης του Ελληνικού Δημοσίου προς τα χρηματοπιστωτικά ιδρύματα, σε ποσοστό 75%, για τη χορήγηση δανείων προς αποκατάσταση ζημιών σε κτίρια που ανήκουν σε φυσικά πρόσωπα που δεν ασκούν οικονομική δραστηριότητα, οι οποίες (ζημίες) προκλήθηκαν από τις φυσικές καταστροφές που περιγράφονται στις κάτωθι δύο (2) κοινές υπουργικές αποφάσεις, με μέγιστο ποσό εγγύησης για κάθε κοινή υπουργική απόφαση και φυσική καταστροφή το ποσό που αναφέρεται στον παρακάτω πίνακα και συνολικά για το μέγιστο ποσό των 21.913.680 ευρώ:</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58"/>
        <w:gridCol w:w="1854"/>
        <w:gridCol w:w="4337"/>
        <w:gridCol w:w="1297"/>
        <w:gridCol w:w="129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ΚΟΙΝΗ ΥΠΟΥΡΓΙΚΗ ΑΠΟΦΑΣΗ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ΜΕΓΙΣΤΟ ΔΥΝΑΤΟ ΥΨΟΣ ΔΑΝΕΙΩΝ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ΜΕΓΙΣΤΟ ΕΓΓΥΗΣΗ ΕΔ (75% ΕΠΙ ΤΩΝ</w:t>
            </w:r>
          </w:p>
          <w:p>
            <w:pPr>
              <w:spacing w:before="240"/>
              <w:rPr>
                <w:b w:val="0"/>
                <w:bCs w:val="0"/>
                <w:i w:val="0"/>
                <w:iCs w:val="0"/>
                <w:smallCaps w:val="0"/>
                <w:color w:val="000000"/>
                <w:lang w:val="el" w:eastAsia="el"/>
              </w:rPr>
            </w:pPr>
            <w:r>
              <w:rPr>
                <w:b w:val="0"/>
                <w:bCs w:val="0"/>
                <w:i w:val="0"/>
                <w:iCs w:val="0"/>
                <w:smallCaps w:val="0"/>
                <w:color w:val="000000"/>
                <w:lang w:val="el" w:eastAsia="el"/>
              </w:rPr>
              <w:t>ΔΑΝΕΙΩΝ)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Δ.Α.Ε.Φ.Κ.-</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Κ.Ε./16446/</w:t>
            </w:r>
          </w:p>
          <w:p>
            <w:pPr>
              <w:spacing w:before="240" w:after="240"/>
              <w:rPr>
                <w:b w:val="0"/>
                <w:bCs w:val="0"/>
                <w:i w:val="0"/>
                <w:iCs w:val="0"/>
                <w:smallCaps w:val="0"/>
                <w:color w:val="000000"/>
                <w:lang w:val="el" w:eastAsia="el"/>
              </w:rPr>
            </w:pPr>
            <w:r>
              <w:rPr>
                <w:b w:val="0"/>
                <w:bCs w:val="0"/>
                <w:i w:val="0"/>
                <w:iCs w:val="0"/>
                <w:smallCaps w:val="0"/>
                <w:color w:val="000000"/>
                <w:lang w:val="el" w:eastAsia="el"/>
              </w:rPr>
              <w:t>Α325/06.10.2021</w:t>
            </w:r>
          </w:p>
          <w:p>
            <w:pPr>
              <w:spacing w:before="240"/>
              <w:rPr>
                <w:b w:val="0"/>
                <w:bCs w:val="0"/>
                <w:i w:val="0"/>
                <w:iCs w:val="0"/>
                <w:smallCaps w:val="0"/>
                <w:color w:val="000000"/>
                <w:lang w:val="el" w:eastAsia="el"/>
              </w:rPr>
            </w:pPr>
            <w:r>
              <w:rPr>
                <w:b w:val="0"/>
                <w:bCs w:val="0"/>
                <w:i w:val="0"/>
                <w:iCs w:val="0"/>
                <w:smallCaps w:val="0"/>
                <w:color w:val="000000"/>
                <w:lang w:val="el" w:eastAsia="el"/>
              </w:rPr>
              <w:t>(Β΄4646)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Οριοθέτηση περιοχών και χορήγηση στεγαστικής συνδρομής για την αποκατάσταση των ζημιών σε κτίρια από τους σεισμούς της 24ης Ιουλίου και 27ης Σεπτεμβρίου 2021, σε περιοχές της Περιφερειακής Ενότητας Ηρακλείου της Περιφέρειας Κρήτης (Β’ 4646), όπως τροποποιήθηκε με την υπό στοιχεία Δ.Α.Ε.Φ.Κ.Κ.Ε./οικ.18135/Α325/13.10.2021 κοινή υπουργική απόφαση των υπουργών Οικονομικών, Ανάπτυξης και Επενδύσεων και Υποδομών και Μεταφορών (Β’ 4740)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23.771.440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17.828.580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Δ.Α.Ε.Φ.Κ.- Κ.Ε./οικ.18450/Α 325/20.10.2021</w:t>
            </w:r>
          </w:p>
          <w:p>
            <w:pPr>
              <w:spacing w:before="240"/>
              <w:rPr>
                <w:b w:val="0"/>
                <w:bCs w:val="0"/>
                <w:i w:val="0"/>
                <w:iCs w:val="0"/>
                <w:smallCaps w:val="0"/>
                <w:color w:val="000000"/>
                <w:lang w:val="el" w:eastAsia="el"/>
              </w:rPr>
            </w:pPr>
            <w:r>
              <w:rPr>
                <w:b w:val="0"/>
                <w:bCs w:val="0"/>
                <w:i w:val="0"/>
                <w:iCs w:val="0"/>
                <w:smallCaps w:val="0"/>
                <w:color w:val="000000"/>
                <w:lang w:val="el" w:eastAsia="el"/>
              </w:rPr>
              <w:t>(Β΄4882)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Συμπλήρωση της υπό στοιχεία Δ.Α.Ε.Φ.Κ.- Κ.Ε./16446/Α325/ 06.10.2021 (Β’ 4646) κοινής υπουργικής απόφασης των υπουργών Οικονομικών, Ανάπτυξης και Επενδύσεων και Υποδομών και Μεταφορών, όπως τροποποιήθηκε με την υπό στοιχεία Δ.Α.Ε.Φ.Κ.Κ.Ε./οικ.18135/Α325/13.10.2021 κοινή υπουργική απόφαση των υπουργών Οικονομικών, Ανάπτυξης και Επενδύσεων και Υποδομών και Μεταφορών (Β’ 4740), ως προς την οριοθέτηση των πληγεισών περιοχών από τους σεισμούς της 24ης Ιουλίου και 27ης Σεπτεμβρίου 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5.446.800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4.085.100</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29.218.240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21.913.680</w:t>
            </w:r>
          </w:p>
        </w:tc>
      </w:tr>
    </w:tbl>
    <w:p>
      <w:pPr>
        <w:spacing w:before="240" w:after="240"/>
        <w:rPr>
          <w:lang w:val="el" w:eastAsia="el"/>
        </w:rPr>
      </w:pPr>
      <w:r>
        <w:rPr>
          <w:lang w:val="el" w:eastAsia="el"/>
        </w:rPr>
        <w:t>Οι βασικοί όροι των δανείων είναι οι εξής:</w:t>
      </w:r>
    </w:p>
    <w:p>
      <w:pPr>
        <w:spacing w:before="240" w:after="240"/>
        <w:rPr>
          <w:lang w:val="el" w:eastAsia="el"/>
        </w:rPr>
      </w:pPr>
      <w:r>
        <w:rPr>
          <w:lang w:val="el" w:eastAsia="el"/>
        </w:rPr>
        <w:t>1. Από τα ποσά των δανείων που θα χορηγηθούν στους πληγέντες θα αφαιρεθούν τα ποσά της τυχόν ιδιωτικής ασφάλισης των ακινήτων.</w:t>
      </w:r>
    </w:p>
    <w:p>
      <w:pPr>
        <w:spacing w:before="240" w:after="240"/>
        <w:rPr>
          <w:lang w:val="el" w:eastAsia="el"/>
        </w:rPr>
      </w:pPr>
      <w:r>
        <w:rPr>
          <w:lang w:val="el" w:eastAsia="el"/>
        </w:rPr>
        <w:t>2. Η συνολική διάρκεια των δανείων επισκευής ή ανακατασκευής ορίζεται σε δεκαπέντε (15) χρόνια.</w:t>
      </w:r>
    </w:p>
    <w:p>
      <w:pPr>
        <w:spacing w:before="240" w:after="240"/>
        <w:rPr>
          <w:lang w:val="el" w:eastAsia="el"/>
        </w:rPr>
      </w:pPr>
      <w:r>
        <w:rPr>
          <w:lang w:val="el" w:eastAsia="el"/>
        </w:rPr>
        <w:t>3. Η εξόφληση των δανείων θα πραγματοποιηθεί σε ισόποσες εξαμηνιαίες ή ετήσιες χρεολυτικές δόσεις, η πρώτη από τις οποίες θα καταβληθεί είκοσι τέσσερις (24) μήνες μετά την υπογραφή της δανειακής σύμβασης.</w:t>
      </w:r>
    </w:p>
    <w:p>
      <w:pPr>
        <w:spacing w:before="240" w:after="240"/>
        <w:rPr>
          <w:lang w:val="el" w:eastAsia="el"/>
        </w:rPr>
      </w:pPr>
      <w:r>
        <w:rPr>
          <w:lang w:val="el" w:eastAsia="el"/>
        </w:rPr>
        <w:t>4. Η συνολική διάρκεια των δανείων επισκευής ή ανακατασκευής διατηρητέων κτιρίων ορίζεται σε είκοσι πέντε (25) χρόνια, η δε εξόφλησή τους θα πραγματοποιηθεί σε ισόποσες εξαμηνιαίες ή ετήσιες χρεολυτικές δόσεις, η πρώτη από τις οποίες θα καταβληθεί είκοσι τέσσερις (24) μήνες μετά την υπογραφή της δανειακής σύμβασης.</w:t>
      </w:r>
    </w:p>
    <w:p>
      <w:pPr>
        <w:spacing w:before="240" w:after="240"/>
        <w:rPr>
          <w:lang w:val="el" w:eastAsia="el"/>
        </w:rPr>
      </w:pPr>
      <w:r>
        <w:rPr>
          <w:lang w:val="el" w:eastAsia="el"/>
        </w:rPr>
        <w:t>5. Τα δάνεια βαρύνονται με επιτόκιο ίσο προς αυτό των εντόκων γραμματίων του Δημοσίου εξάμηνης διάρκειας, της εκάστοτε τελευταίας έκδοσης που προηγείται χρονικά της έναρξης κάθε περιόδου εκτοκισμού των δανείων, προσαυξημένο κατά δύο (2) ποσοστιαίες μονάδες, χωρίς άλλη προσαύξηση για προμήθεια κ.λπ., επιδοτούμενο κατά 100% από τον λογαριασμό του ν. 128/1975 (Α’178). Σε περίπτωση που το επιτόκιο των εντόκων γραμματίων λάβει αρνητική τιμή (-), αντί αυτής θα εφαρμόζεται μηδενική τιμή.</w:t>
      </w:r>
    </w:p>
    <w:p>
      <w:pPr>
        <w:spacing w:before="240" w:after="240"/>
        <w:rPr>
          <w:lang w:val="el" w:eastAsia="el"/>
        </w:rPr>
      </w:pPr>
      <w:r>
        <w:rPr>
          <w:lang w:val="el" w:eastAsia="el"/>
        </w:rPr>
        <w:t>6. Σε περίπτωση μη καταβολής τριών (3) συνεχόμενων χρεολυτικών δόσεων, το ανεξόφλητο εγγυημένο ποσό του δανείου καθίσταται ληξιπρόθεσμο και απαιτητό. Τα Πιστωτικά Ιδρύματα, προκειμένου να εξοφληθούν από το Δημόσιο οι εγγυημένες απαιτήσεις τους, οφείλουν, αφού περάσει ένα τρίμηνο από τη λήξη της τρίτης δόσης, να υποβάλουν τα δικαιολογητικά που ορίζονται στην υπ’ αρ. 2/18649/0025/15.05.2020 (Β’ 2169) υπουργική απόφαση.</w:t>
      </w:r>
    </w:p>
    <w:p>
      <w:pPr>
        <w:spacing w:before="240" w:after="240"/>
        <w:rPr>
          <w:lang w:val="el" w:eastAsia="el"/>
        </w:rPr>
      </w:pPr>
      <w:r>
        <w:rPr>
          <w:lang w:val="el" w:eastAsia="el"/>
        </w:rPr>
        <w:t>7. Τα Πιστωτικά Ιδρύματα θα πρέπει να επιδιώκουν την είσπραξη των ληξιπρόθεσμων εγγυημένων δόσεων από τους πρωτοφειλέτες, με την ίδια επιμέλεια που δείχνουν και για τα δάνεια που χορηγούν χωρίς την εγγύηση του Ελληνικού Δημοσίου.</w:t>
      </w:r>
    </w:p>
    <w:p>
      <w:pPr>
        <w:spacing w:before="240" w:after="240"/>
        <w:rPr>
          <w:lang w:val="el" w:eastAsia="el"/>
        </w:rPr>
      </w:pPr>
      <w:r>
        <w:rPr>
          <w:lang w:val="el" w:eastAsia="el"/>
        </w:rPr>
        <w:t>8. Το Ελληνικό Δημόσιο, ως εγγυητής, αναλαμβάνει την υποχρέωση εξόφλησης των εγγυημένων απαιτήσεων των Πιστωτικών Ιδρυμάτων, οι οποίες περιλαμβάνουν το ανεξόφλητο εγγυημένο ποσό κεφαλαίου σε ποσοστό 75%.</w:t>
      </w:r>
    </w:p>
    <w:p>
      <w:pPr>
        <w:spacing w:before="240" w:after="240"/>
        <w:rPr>
          <w:lang w:val="el" w:eastAsia="el"/>
        </w:rPr>
      </w:pPr>
      <w:r>
        <w:rPr>
          <w:lang w:val="el" w:eastAsia="el"/>
        </w:rPr>
        <w:t>9. Για ποσά δανείων μέχρι 10.000 ευρώ δεν απαιτείται εγγραφή υποθήκης. Για την ασφάλεια κάθε δανείου άνω των 10.000 ευρώ θα εγγράφεται, υπέρ του Πιστωτικού Ιδρύματος, υποθήκη επί του ακινήτου που θα επισκευάζεται ή ανακατασκευάζεται ή αγοράζεται από το προϊόν του άτοκου δανείου, ή αντί αυτού επί άλλου ακινήτου που τυχόν προσφέρεται από τον δανειολήπτη, εφόσον η αξία του ακινήτου καλύπτει το ασφαλιζόμενο δάνειο. Η υποθήκη μπορεί επίσης να μεταφέρεται εκ των υστέρων σε άλλο ακίνητο αντίστοιχης αξίας.</w:t>
      </w:r>
    </w:p>
    <w:p>
      <w:pPr>
        <w:spacing w:before="240" w:after="240"/>
        <w:rPr>
          <w:lang w:val="el" w:eastAsia="el"/>
        </w:rPr>
      </w:pPr>
      <w:r>
        <w:rPr>
          <w:lang w:val="el" w:eastAsia="el"/>
        </w:rPr>
        <w:t>10. Τα Πιστωτικά Ιδρύματα θα εξετάζουν τη δυνατότητα αποπληρωμής των δανείων από τους δικαιούχους με τα ίδια κριτήρια που εξετάζουν τη χορήγηση δανείων χωρίς την εγγύηση του Ελληνικού Δημοσίου, κατά τη συνήθη τραπεζική πρακτική.</w:t>
      </w:r>
    </w:p>
    <w:p>
      <w:pPr>
        <w:spacing w:before="240" w:after="240"/>
        <w:rPr>
          <w:lang w:val="el" w:eastAsia="el"/>
        </w:rPr>
      </w:pPr>
      <w:r>
        <w:rPr>
          <w:lang w:val="el" w:eastAsia="el"/>
        </w:rPr>
        <w:t>11. Για τους λοιπούς όρους και τη διαδικασία σύναψης και χορήγησης των δανείων έχουν εφαρμογή οι αντίστοιχες διατάξεις που ισχύουν για τη χρηματοδότηση της οικονομίας.</w:t>
      </w:r>
    </w:p>
    <w:p>
      <w:pPr>
        <w:spacing w:before="240" w:after="240"/>
        <w:rPr>
          <w:lang w:val="el" w:eastAsia="el"/>
        </w:rPr>
      </w:pPr>
      <w:r>
        <w:rPr>
          <w:lang w:val="el" w:eastAsia="el"/>
        </w:rPr>
        <w:t>12. Ορίζεται προθεσμία δύο (2) ετών για τη χορήγηση των δανείων, αρχής γενομένης από τη δημοσίευση σε ΦΕΚ της παρούσας απόφασης εγγύησης.</w:t>
      </w:r>
    </w:p>
    <w:p>
      <w:pPr>
        <w:spacing w:before="240" w:after="240"/>
        <w:rPr>
          <w:lang w:val="el" w:eastAsia="el"/>
        </w:rPr>
      </w:pPr>
      <w:r>
        <w:rPr>
          <w:lang w:val="el" w:eastAsia="el"/>
        </w:rPr>
        <w:t>Σε περίπτωση υποβολής από τους δικαιούχους των δανείων ανακριβών δηλώσεων ή σε περίπτωση μη εκπλήρωσης των υποχρεώσεων που θα αναλάβουν από τα όσα προβλέπονται στην κοινή υπουργική απόφαση, οι εν λόγω δικαιούχοι θα υπόκεινται πέρα από τις προβλεπόμενες νόμιμες κυρώσεις και στις ακόλουθες:</w:t>
      </w:r>
    </w:p>
    <w:p>
      <w:pPr>
        <w:pStyle w:val="StructureList1"/>
        <w:spacing w:before="120" w:after="0"/>
        <w:rPr>
          <w:lang w:val="el" w:eastAsia="el"/>
        </w:rPr>
      </w:pPr>
      <w:r>
        <w:rPr>
          <w:lang w:val="el" w:eastAsia="el"/>
        </w:rPr>
        <w:t>α)</w:t>
      </w:r>
      <w:r>
        <w:rPr>
          <w:lang w:val="en" w:eastAsia="en"/>
        </w:rPr>
        <w:tab/>
      </w:r>
      <w:r>
        <w:rPr>
          <w:lang w:val="el" w:eastAsia="el"/>
        </w:rPr>
        <w:t>Κήρυξη ολόκληρου του ποσού του δανείου ληξιπρόθεσμου και αμέσως απαιτητού από τη χορήγησή του.</w:t>
      </w:r>
    </w:p>
    <w:p>
      <w:pPr>
        <w:pStyle w:val="StructureList1"/>
        <w:spacing w:before="120" w:after="0"/>
        <w:rPr>
          <w:lang w:val="el" w:eastAsia="el"/>
        </w:rPr>
      </w:pPr>
      <w:r>
        <w:rPr>
          <w:lang w:val="el" w:eastAsia="el"/>
        </w:rPr>
        <w:t>β)</w:t>
      </w:r>
      <w:r>
        <w:rPr>
          <w:lang w:val="en" w:eastAsia="en"/>
        </w:rPr>
        <w:tab/>
      </w:r>
      <w:r>
        <w:rPr>
          <w:lang w:val="el" w:eastAsia="el"/>
        </w:rPr>
        <w:t>Κατάπτωση ποινικής ρήτρας υπέρ του Δημοσίου, που θα συνομολογείται με τη δανειστική σύμβαση και θα αντιστοιχεί σε ποσοστό 10% επί ολοκλήρου του ποσού του δανείου.</w:t>
      </w:r>
    </w:p>
    <w:p>
      <w:pPr>
        <w:pStyle w:val="StructureList1"/>
        <w:spacing w:before="120" w:after="0"/>
        <w:rPr>
          <w:lang w:val="el" w:eastAsia="el"/>
        </w:rPr>
      </w:pPr>
      <w:r>
        <w:rPr>
          <w:lang w:val="el" w:eastAsia="el"/>
        </w:rPr>
        <w:t>γ)</w:t>
      </w:r>
      <w:r>
        <w:rPr>
          <w:lang w:val="en" w:eastAsia="en"/>
        </w:rPr>
        <w:tab/>
      </w:r>
      <w:r>
        <w:rPr>
          <w:lang w:val="el" w:eastAsia="el"/>
        </w:rPr>
        <w:t>Επιστροφή του ποσού των επιδοτούμενων τόκων των δανείων που είχαν καταβληθεί, εντόκως με το ισχύον επιτόκιο υπερημερίας.</w:t>
      </w:r>
    </w:p>
    <w:p>
      <w:pPr>
        <w:spacing w:before="240" w:after="240"/>
        <w:rPr>
          <w:lang w:val="el" w:eastAsia="el"/>
        </w:rPr>
      </w:pPr>
      <w:r>
        <w:rPr>
          <w:lang w:val="el" w:eastAsia="el"/>
        </w:rPr>
        <w:t>Σε περίπτωση που οι δανειολήπτες δεν εξοφλήσουν τις οφειλές τους στο Πιστωτικό Ίδρυμα, το χρέος βεβαιώνεται εις βάρος του δανειολήπτη/πρωτοφειλέτη στην αρμόδια ΔΟΥ, σύμφωνα με το άρθρο 101 του ν. 4549/2018: «Το Ελληνικό Δημόσιο, ως εγγυητής, προβαίνει σε εξόφληση της υποχρέωσής του που απορρέει από την κατάπτωση της εγγύησης ή που τυχόν επιβληθεί ή καταλογιστεί σε βάρος του επ’ αφορμή αυτής. Απαραίτητη προϋπόθεση είναι η προηγούμενη βεβαίωση, ως εσόδων του, σε βάρος των πρωτοφειλετών, των εγγυητών και λοιπών συνυπόχρεων, των σχετικών ποσών στις αρμόδιες Δημόσιες Οικονομικές Υπηρεσίες…».</w:t>
      </w:r>
    </w:p>
    <w:p>
      <w:pPr>
        <w:spacing w:before="240" w:after="240"/>
        <w:rPr>
          <w:lang w:val="el" w:eastAsia="el"/>
        </w:rPr>
      </w:pPr>
      <w:r>
        <w:rPr>
          <w:lang w:val="el" w:eastAsia="el"/>
        </w:rPr>
        <w:t>Τα Πιστωτικά Ιδρύματα υποχρεούνται να υποβάλουν, σε ηλεκτρονική μορφή, στη Διεύθυνση Κρατικών Εγγυήσεων και Κίνησης Κεφαλαίων της Γενικής Γραμματείας Δημοσιονομικής Πολιτικής, σύμφωνα με το άρθρο 105 του ν. 4549/2018:</w:t>
      </w:r>
    </w:p>
    <w:p>
      <w:pPr>
        <w:spacing w:before="240" w:after="240"/>
        <w:rPr>
          <w:lang w:val="el" w:eastAsia="el"/>
        </w:rPr>
      </w:pPr>
      <w:r>
        <w:rPr>
          <w:lang w:val="el" w:eastAsia="el"/>
        </w:rPr>
        <w:t>1. Κάθε μήνα, κατάσταση στην οποία να αναφέρονται τα δάνεια που χορηγήθηκαν τον προηγούμενο μήνα.</w:t>
      </w:r>
    </w:p>
    <w:p>
      <w:pPr>
        <w:spacing w:before="240" w:after="240"/>
        <w:rPr>
          <w:lang w:val="el" w:eastAsia="el"/>
        </w:rPr>
      </w:pPr>
      <w:r>
        <w:rPr>
          <w:lang w:val="el" w:eastAsia="el"/>
        </w:rPr>
        <w:t>2. Κάθε τρίμηνο, κατάσταση στην οποία να αναφέρονται τα ανεξόφλητα υπόλοιπα.</w:t>
      </w:r>
    </w:p>
    <w:p>
      <w:pPr>
        <w:spacing w:before="240" w:after="240"/>
        <w:rPr>
          <w:lang w:val="el" w:eastAsia="el"/>
        </w:rPr>
      </w:pPr>
      <w:r>
        <w:rPr>
          <w:lang w:val="el" w:eastAsia="el"/>
        </w:rPr>
        <w:t>Ο έλεγχος της εφαρμογής των διατάξεων της παρούσας απόφασης, καθώς και η αντιμετώπιση των προβλημάτων που θα ανακύπτουν κατά την υλοποίηση της εν λόγω απόφασης, ανατίθεται στη Διεύθυνση Κρατικών Εγγυήσεων και Κίνησης Κεφαλαίων της Γενικής Γραμματείας Δημοσιονομικής Πολιτικής.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15 Μαρτίου 2022</w:t>
      </w:r>
    </w:p>
    <w:p>
      <w:pPr>
        <w:spacing w:before="240" w:after="240"/>
        <w:rPr>
          <w:lang w:val="el" w:eastAsia="el"/>
        </w:rPr>
      </w:pPr>
      <w:r>
        <w:rPr>
          <w:lang w:val="el" w:eastAsia="el"/>
        </w:rPr>
        <w:t>Ο Αναπληρωτής Υπουργός</w:t>
      </w:r>
    </w:p>
    <w:p>
      <w:pPr>
        <w:spacing w:before="240" w:after="240"/>
        <w:rPr>
          <w:lang w:val="el" w:eastAsia="el"/>
        </w:rPr>
      </w:pPr>
      <w:r>
        <w:rPr>
          <w:b/>
          <w:bCs/>
          <w:lang w:val="el" w:eastAsia="el"/>
        </w:rPr>
        <w:t>ΘΕΟΔΩΡΟΣ ΣΚΥΛΑΚΑΚΗΣ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