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172172/24-03-2022</w:t>
      </w:r>
    </w:p>
    <w:p>
      <w:pPr>
        <w:pStyle w:val="Title"/>
        <w:spacing w:before="120" w:after="360"/>
        <w:rPr>
          <w:lang w:val="el" w:eastAsia="el"/>
        </w:rPr>
      </w:pPr>
      <w:r>
        <w:rPr>
          <w:lang w:val="el" w:eastAsia="el"/>
        </w:rPr>
        <w:t>Διαδικασία χορήγησης Άδειας Διαμονής Προσωρινής Προστασίας στους δικαιούχους προσωρινής προστασίας</w:t>
      </w:r>
    </w:p>
    <w:p>
      <w:pPr>
        <w:pStyle w:val="PreambelText"/>
        <w:spacing w:before="240" w:after="240"/>
        <w:rPr>
          <w:lang w:val="el" w:eastAsia="el"/>
        </w:rPr>
      </w:pPr>
      <w:r>
        <w:rPr>
          <w:b/>
          <w:bCs/>
          <w:lang w:val="el" w:eastAsia="el"/>
        </w:rPr>
        <w:t xml:space="preserve">Αριθμ. 172172/2022 </w:t>
      </w:r>
    </w:p>
    <w:p>
      <w:pPr>
        <w:pStyle w:val="PreambelText"/>
        <w:spacing w:before="240" w:after="240"/>
        <w:rPr>
          <w:lang w:val="el" w:eastAsia="el"/>
        </w:rPr>
      </w:pPr>
      <w:r>
        <w:rPr>
          <w:lang w:val="el" w:eastAsia="el"/>
        </w:rPr>
        <w:t>(ΦΕΚ Β' 1462/28-03-2022)</w:t>
      </w:r>
    </w:p>
    <w:p>
      <w:pPr>
        <w:pStyle w:val="PreambelText"/>
        <w:spacing w:before="240" w:after="240"/>
        <w:rPr>
          <w:lang w:val="el" w:eastAsia="el"/>
        </w:rPr>
      </w:pPr>
      <w:r>
        <w:rPr>
          <w:lang w:val="el" w:eastAsia="el"/>
        </w:rPr>
        <w:t>Ο ΥΠΟΥΡΓΟΣ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π.δ. 80/2006 «Παροχή προσωρινής προστασίας σε περίπτωση μαζικής εισροής εκτοπισθέντων αλλοδαπών» (Α΄ 82), ιδίως το άρθρο 8 αυτού,</w:t>
      </w:r>
    </w:p>
    <w:p>
      <w:pPr>
        <w:pStyle w:val="PreambelText"/>
        <w:spacing w:before="240" w:after="240"/>
        <w:rPr>
          <w:lang w:val="el" w:eastAsia="el"/>
        </w:rPr>
      </w:pPr>
      <w:r>
        <w:rPr>
          <w:lang w:val="el" w:eastAsia="el"/>
        </w:rPr>
        <w:t>β. του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 διατάξεις για την εργασία δικαιούχων διεθνούς προστασίας και άλλες διατάξεις» (Α’ 51) και ιδίως την παρ. 8 του άρθρου 7 αυτού,</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(Α΄133),</w:t>
      </w:r>
    </w:p>
    <w:p>
      <w:pPr>
        <w:pStyle w:val="PreambelText"/>
        <w:spacing w:before="240" w:after="240"/>
        <w:rPr>
          <w:lang w:val="el" w:eastAsia="el"/>
        </w:rPr>
      </w:pPr>
      <w:r>
        <w:rPr>
          <w:lang w:val="el" w:eastAsia="el"/>
        </w:rPr>
        <w:t>δ. του π.δ. 4/2020 «Σύσταση Υπουργείου Μετανάστευσης και Ασύλου, καθορισμός των αρμοδιοτήτων του και ανακατανομή αρμοδιοτήτων μεταξύ Υπουργείων» (Α΄4),</w:t>
      </w:r>
    </w:p>
    <w:p>
      <w:pPr>
        <w:pStyle w:val="PreambelText"/>
        <w:spacing w:before="240" w:after="240"/>
        <w:rPr>
          <w:lang w:val="el" w:eastAsia="el"/>
        </w:rPr>
      </w:pPr>
      <w:r>
        <w:rPr>
          <w:lang w:val="el" w:eastAsia="el"/>
        </w:rPr>
        <w:t>ε. του π.δ. 6/2020 «Διορισμός Υπουργού και Αναπληρωτή Υπουργού» (Α΄ 5),</w:t>
      </w:r>
    </w:p>
    <w:p>
      <w:pPr>
        <w:pStyle w:val="PreambelText"/>
        <w:spacing w:before="240" w:after="240"/>
        <w:rPr>
          <w:lang w:val="el" w:eastAsia="el"/>
        </w:rPr>
      </w:pPr>
      <w:r>
        <w:rPr>
          <w:lang w:val="el" w:eastAsia="el"/>
        </w:rPr>
        <w:t>στ. του π.δ. 106/2020 «Οργανισμός Υπουργείου Μετανάστευσης και ασύλου» (Α΄255).</w:t>
      </w:r>
    </w:p>
    <w:p>
      <w:pPr>
        <w:pStyle w:val="PreambelText"/>
        <w:spacing w:before="240" w:after="240"/>
        <w:rPr>
          <w:lang w:val="el" w:eastAsia="el"/>
        </w:rPr>
      </w:pPr>
      <w:r>
        <w:rPr>
          <w:lang w:val="el" w:eastAsia="el"/>
        </w:rPr>
        <w:t>2. Την Εκτελεστική Απόφαση (ΕΕ) 2022/382 του Συμβουλίου της 4ης Μαρτίου 2022 που διαπιστώνει την ύπαρξη μαζικής εισροής εκτοπισθέντων από την Ουκρανία κατά την έννοια του άρθρου 5 της οδηγίας 2001/55/ ΕΚ και έχει ως αποτέλεσμα την εφαρμογή προσωρινής προστασίας (ΕΕ L 71 της 04.03.2022, σ. 1).</w:t>
      </w:r>
    </w:p>
    <w:p>
      <w:pPr>
        <w:pStyle w:val="PreambelText"/>
        <w:spacing w:before="240" w:after="240"/>
        <w:rPr>
          <w:lang w:val="el" w:eastAsia="el"/>
        </w:rPr>
      </w:pPr>
      <w:r>
        <w:rPr>
          <w:lang w:val="el" w:eastAsia="el"/>
        </w:rPr>
        <w:t>3. Τον Κανονισμό (ΕΚ) αριθ. 1030/2002 του Συμβουλίου της 13ης Ιουνίου 2002 για την καθιέρωση αδειών διαμονής ενιαίου τύπου για τους υπηκόους τρίτων χωρών (EE L 157 της 15.6.2002), όπως τροποποιήθηκε από τον Κανονισμό (ΕΚ) αριθ. 380/2008 του Συμβουλίου της 18ης Απριλίου 2008 για την τροποποίηση του κανονισμού (ΕΚ) αριθ. 1030/2002 του για την καθιέρωση αδειών διαμονής ενιαίου τύπου για τους υπηκόους τρίτων χωρών και ιδίως το άρθρο 4β αυτού (ΕΕ L 115 της 29.4.2008, σ. 1).</w:t>
      </w:r>
    </w:p>
    <w:p>
      <w:pPr>
        <w:pStyle w:val="PreambelText"/>
        <w:spacing w:before="240" w:after="240"/>
        <w:rPr>
          <w:lang w:val="el" w:eastAsia="el"/>
        </w:rPr>
      </w:pPr>
      <w:r>
        <w:rPr>
          <w:lang w:val="el" w:eastAsia="el"/>
        </w:rPr>
        <w:t>4.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p>
      <w:pPr>
        <w:pStyle w:val="PreambelText"/>
        <w:spacing w:before="240" w:after="240"/>
        <w:rPr>
          <w:lang w:val="el" w:eastAsia="el"/>
        </w:rPr>
      </w:pPr>
      <w:r>
        <w:rPr>
          <w:lang w:val="el" w:eastAsia="el"/>
        </w:rPr>
        <w:t>5. Την υπ’ αρ. 131035/04.03.2022 απόφαση του Υπουργού Μετανάστευσης και Ασύλου «Εφαρμογή προσωρινής προστασίας του π.δ. 80/2006 λόγω μαζικής εισροής εκτοπισθέντων από Ουκρανία», (ΑΔΑ: ΡΠ1146ΜΔΨΟΩΙ4).</w:t>
      </w:r>
    </w:p>
    <w:p>
      <w:pPr>
        <w:pStyle w:val="PreambelText"/>
        <w:spacing w:before="240" w:after="240"/>
        <w:rPr>
          <w:lang w:val="el" w:eastAsia="el"/>
        </w:rPr>
      </w:pPr>
      <w:r>
        <w:rPr>
          <w:lang w:val="el" w:eastAsia="el"/>
        </w:rPr>
        <w:t>6. Την υπ’ αρ. 172007/24.03.2022 εισήγηση της περ. ε της παρ. 5 του άρθρου 24, του ν. 4270/2014 (A' 143) της Γενικής Διεύθυνσης Διοικητικών και Οικονομικών Υπηρεσιών του Υπουργείου Μετανάστευσης και Ασύλου, σύμφωνα με την οποία από τις διατάξεις της παρούσας δεν προκαλείται καμία επιπλέον δαπάνη σε βάρος του τακτικού προϋπολογισμού πέραν αυτής, που έχει ήδη προβλεφθεί στις υπ’ αρ. 90026/10.08.2021 (ΑΔΑ: ΩΣ3Ψ46ΜΤΛΡ-ΜΗ6) και 137943/16.12.2021 (ΑΔΑ: ΩΖΖΥ46ΜΤΛΡ-ΠΓ1) αποφάσεις του Υφυπουργού Ανάπτυξης και Επενδύσεων Ειδικός Φορέας 1055-203 «Γενική Γραμματεία, Υποδοχής Αιτούντων Άσυλο» έργο «ΥΠΕΡΙΩΝ» με ενάριθμο 2021ΤΑ75500002 σε βάρος του προϋπολογισμού του Προγράμματος Δημοσίων Επενδύσεων,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Δικαιούμενα πρόσωπα</w:t>
      </w:r>
    </w:p>
    <w:p>
      <w:pPr>
        <w:pStyle w:val="MainText"/>
        <w:spacing w:before="120" w:after="0"/>
        <w:rPr>
          <w:lang w:val="el" w:eastAsia="el"/>
        </w:rPr>
      </w:pPr>
      <w:r>
        <w:rPr>
          <w:b/>
          <w:bCs/>
          <w:lang w:val="el" w:eastAsia="el"/>
        </w:rPr>
        <w:t>1.</w:t>
      </w:r>
      <w:r>
        <w:rPr>
          <w:lang w:val="el" w:eastAsia="el"/>
        </w:rPr>
        <w:t xml:space="preserve"> Χορηγείται ατελώς Άδεια Διαμονής Προσωρινής Προστασίας (Α.Δ.Π.Π.), επί της οποίας αναγράφεται Αριθμός Μητρώου Κοινωνικής Ασφάλισης (Α.Μ.Κ.Α.) και Αριθμός Φορολογικού Μητρώου (Α.Φ.Μ.) στις ακόλουθες κατηγορίες προσώπων που εκτοπίστηκαν από την Ουκρανία στις 24 Φεβρουαρίου 2022 ή αργότερα, ως αποτέλεσμα της στρατιωτικής εισβολής των ρωσικών ενόπλων δυνάμεων κατά την εν λόγω ημερομηνία:</w:t>
      </w:r>
    </w:p>
    <w:p>
      <w:pPr>
        <w:spacing w:before="240" w:after="240"/>
        <w:rPr>
          <w:lang w:val="el" w:eastAsia="el"/>
        </w:rPr>
      </w:pPr>
      <w:r>
        <w:rPr>
          <w:lang w:val="el" w:eastAsia="el"/>
        </w:rPr>
        <w:t>α. Ουκρανοί υπήκοοι που διέμεναν στην Ουκρανία πριν από τις 24 Φεβρουαρίου 2022,</w:t>
      </w:r>
    </w:p>
    <w:p>
      <w:pPr>
        <w:spacing w:before="240" w:after="240"/>
        <w:rPr>
          <w:lang w:val="el" w:eastAsia="el"/>
        </w:rPr>
      </w:pPr>
      <w:r>
        <w:rPr>
          <w:lang w:val="el" w:eastAsia="el"/>
        </w:rPr>
        <w:t>β. ανιθαγενείς ή υπήκοοι τρίτων χωρών εκτός Ουκρανίας που διέμεναν νόμιμα στην Ουκρανία πριν από τις 24 Φεβρουαρίου 2022 ως δικαιούχοι καθεστώτος διεθνούς προστασίας ή ισοδύναμης εθνικής προστασίας,</w:t>
      </w:r>
    </w:p>
    <w:p>
      <w:pPr>
        <w:spacing w:before="240" w:after="240"/>
        <w:rPr>
          <w:lang w:val="el" w:eastAsia="el"/>
        </w:rPr>
      </w:pPr>
      <w:r>
        <w:rPr>
          <w:lang w:val="el" w:eastAsia="el"/>
        </w:rPr>
        <w:t>γ. μέλη της οικογένειας των προσώπων που αναφέρονται στις παραπάνω περιπτώσεις.</w:t>
      </w:r>
    </w:p>
    <w:p>
      <w:pPr>
        <w:pStyle w:val="MainText"/>
        <w:spacing w:before="120" w:after="0"/>
        <w:rPr>
          <w:lang w:val="el" w:eastAsia="el"/>
        </w:rPr>
      </w:pPr>
      <w:r>
        <w:rPr>
          <w:b/>
          <w:bCs/>
          <w:lang w:val="el" w:eastAsia="el"/>
        </w:rPr>
        <w:t>2.</w:t>
      </w:r>
      <w:r>
        <w:rPr>
          <w:lang w:val="el" w:eastAsia="el"/>
        </w:rPr>
        <w:t xml:space="preserve"> Για τους σκοπούς της περ. γ΄ της παρ. 1, τα ακόλουθα πρόσωπα θεωρούνται τμήμα της οικογένειας, εφόσον η οικογένεια υπήρχε ήδη και διέμενε στην Ουκρανία πριν από τις 24 Φεβρουαρίου 2022:</w:t>
      </w:r>
    </w:p>
    <w:p>
      <w:pPr>
        <w:pStyle w:val="StructureList1"/>
        <w:spacing w:before="120" w:after="0"/>
        <w:rPr>
          <w:lang w:val="el" w:eastAsia="el"/>
        </w:rPr>
      </w:pPr>
      <w:r>
        <w:rPr>
          <w:lang w:val="el" w:eastAsia="el"/>
        </w:rPr>
        <w:t>α)</w:t>
      </w:r>
      <w:r>
        <w:rPr>
          <w:lang w:val="en" w:eastAsia="en"/>
        </w:rPr>
        <w:tab/>
      </w:r>
      <w:r>
        <w:rPr>
          <w:lang w:val="el" w:eastAsia="el"/>
        </w:rPr>
        <w:t>ο/η σύζυγος προσώπου που εμπίπτει στις περ. α΄ ή β΄ της παρ. 1 ή το πρόσωπο με το οποίο συμβιώνει σε ελεύθερη ένωση στα πλαίσια σταθερής σχέσης δεόντως αποδεδειγμένης,</w:t>
      </w:r>
    </w:p>
    <w:p>
      <w:pPr>
        <w:pStyle w:val="StructureList1"/>
        <w:spacing w:before="120" w:after="0"/>
        <w:rPr>
          <w:lang w:val="el" w:eastAsia="el"/>
        </w:rPr>
      </w:pPr>
      <w:r>
        <w:rPr>
          <w:lang w:val="el" w:eastAsia="el"/>
        </w:rPr>
        <w:t>β)</w:t>
      </w:r>
      <w:r>
        <w:rPr>
          <w:lang w:val="en" w:eastAsia="en"/>
        </w:rPr>
        <w:tab/>
      </w:r>
      <w:r>
        <w:rPr>
          <w:lang w:val="el" w:eastAsia="el"/>
        </w:rPr>
        <w:t>τα ανήλικα άγαμα τέκνα προσώπου που εμπίπτει στις περ. α΄ ή β΄ της παρ. 1 ή του/της συζύγου του/της, χωρίς διάκριση ως προς το αν γεννήθηκαν εντός ή εκτός γάμου ή αν υιοθετήθηκαν,</w:t>
      </w:r>
    </w:p>
    <w:p>
      <w:pPr>
        <w:pStyle w:val="StructureList1"/>
        <w:spacing w:before="120" w:after="0"/>
        <w:rPr>
          <w:lang w:val="el" w:eastAsia="el"/>
        </w:rPr>
      </w:pPr>
      <w:r>
        <w:rPr>
          <w:lang w:val="el" w:eastAsia="el"/>
        </w:rPr>
        <w:t>γ)</w:t>
      </w:r>
      <w:r>
        <w:rPr>
          <w:lang w:val="en" w:eastAsia="en"/>
        </w:rPr>
        <w:tab/>
      </w:r>
      <w:r>
        <w:rPr>
          <w:lang w:val="el" w:eastAsia="el"/>
        </w:rPr>
        <w:t>άλλοι στενοί συγγενείς που ζούσαν μαζί ως τμήμα της οικογενειακής μονάδας κατά τον χρόνο των περιστάσεων που σχετίζονται με τη μαζική εισροή και οι οποίοι εξαρτώνται πλήρως ή κυρίως από πρόσωπο που αναφέρεται στις περ. α΄ ή β΄ της παρ. 1 κατά τον χρόνο αυτό.</w:t>
      </w:r>
    </w:p>
    <w:p>
      <w:pPr>
        <w:pStyle w:val="MainText"/>
        <w:spacing w:before="120" w:after="0"/>
        <w:rPr>
          <w:lang w:val="el" w:eastAsia="el"/>
        </w:rPr>
      </w:pPr>
      <w:r>
        <w:rPr>
          <w:b/>
          <w:bCs/>
          <w:lang w:val="el" w:eastAsia="el"/>
        </w:rPr>
        <w:t>3.</w:t>
      </w:r>
      <w:r>
        <w:rPr>
          <w:lang w:val="el" w:eastAsia="el"/>
        </w:rPr>
        <w:t xml:space="preserve"> H Άδεια Διαμονής Προσωρινής Προστασίας αποτελεί πιστοποιητικό έγγραφο της ιδιότητας του κατόχου της ως δικαιούχου προσωρινής προστασίας, επέχει θέση άδειας εργασίας και δίνει πρόσβαση στα δικαιώματα των άρθρων 12 έως 15 του π.δ. 80/2006.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Υπηρεσία χορήγησης</w:t>
      </w:r>
    </w:p>
    <w:p>
      <w:pPr>
        <w:pStyle w:val="MainText"/>
        <w:spacing w:before="120" w:after="0"/>
        <w:rPr>
          <w:lang w:val="el" w:eastAsia="el"/>
        </w:rPr>
      </w:pPr>
      <w:r>
        <w:rPr>
          <w:b/>
          <w:bCs/>
          <w:lang w:val="el" w:eastAsia="el"/>
        </w:rPr>
        <w:t>1.</w:t>
      </w:r>
      <w:r>
        <w:rPr>
          <w:lang w:val="el" w:eastAsia="el"/>
        </w:rPr>
        <w:t xml:space="preserve"> Αρμόδια Υπηρεσία χορήγησης Αδειών Διαμονής Προσωρινής Προστασίας, για τους δικαιούχους του άρθρου 1 παρ. 1, ορίζεται η Υπηρεσία Ασύλου.</w:t>
      </w:r>
    </w:p>
    <w:p>
      <w:pPr>
        <w:pStyle w:val="MainText"/>
        <w:spacing w:before="120" w:after="0"/>
        <w:rPr>
          <w:lang w:val="el" w:eastAsia="el"/>
        </w:rPr>
      </w:pPr>
      <w:r>
        <w:rPr>
          <w:b/>
          <w:bCs/>
          <w:lang w:val="el" w:eastAsia="el"/>
        </w:rPr>
        <w:t>2.</w:t>
      </w:r>
      <w:r>
        <w:rPr>
          <w:lang w:val="el" w:eastAsia="el"/>
        </w:rPr>
        <w:t xml:space="preserve"> Αρμόδια Υπηρεσία διεκπεραίωσης της απόδοσης Αριθμού Μητρώου Κοινωνικής Ασφάλισης και Αριθμού Φορολογικού Μητρώου για τους δικαιούχους του άρθρου 1 παρ. 1 ορίζεται η Υπηρεσία της παρ. 1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Άδειας Διαμονής Προσωρινής Προστασίας</w:t>
      </w:r>
    </w:p>
    <w:p>
      <w:pPr>
        <w:pStyle w:val="MainText"/>
        <w:spacing w:before="120" w:after="0"/>
        <w:rPr>
          <w:lang w:val="el" w:eastAsia="el"/>
        </w:rPr>
      </w:pPr>
      <w:r>
        <w:rPr>
          <w:b/>
          <w:bCs/>
          <w:lang w:val="el" w:eastAsia="el"/>
        </w:rPr>
        <w:t>1.</w:t>
      </w:r>
      <w:r>
        <w:rPr>
          <w:lang w:val="el" w:eastAsia="el"/>
        </w:rPr>
        <w:t xml:space="preserve"> Για τη χορήγηση Αδειών Διαμονής Προσωρινής Προστασίας στους δικαιούχους του άρθρου 1 απαιτείται η συμπλήρωση και υποβολή στην επίσημη ιστοσελίδα του Υπουργείου Μετανάστευσης και Ασύλου (https:// migration.gov.gr/ukraine) φόρμας προκαταγραφής, προκειμένου να καθοριστεί η ημερομηνία αυτοπρόσωπης προσέλευσης του δικαιούχου προσωρινής προστασίας, ενώπιον της Υπηρεσίας του άρθρου 2 της παρούσας, όπως εμφαίνεται κατά τη διαδικασία συμπλήρωσης της ανωτέρω φόρμας προκαταγραφής. Στην περίπτωση ανηλίκου άγαμου τέκνου καθώς και ενήλικου τέκνου που πάσχει από πνευματική ή σωματική αναπηρία και δεν δύναται να συμπληρώσει και υποβάλει αυτοτελώς την ανωτέρω φόρμα, αυτή υποβάλλεται εξ ονόματός του ή από εκείνον που ασκεί την επιμέλειά του ή τον εκπρόσωπό του. Σε περίπτωση ασυνόδευτου ανηλίκου, τη φόρμα προκαταγραφής υποβάλει ο εκπρόσωπός του σύμφωνα με την παρ. 1 του άρθρου 16 του π.δ. 80/2006.</w:t>
      </w:r>
    </w:p>
    <w:p>
      <w:pPr>
        <w:pStyle w:val="MainText"/>
        <w:spacing w:before="120" w:after="0"/>
        <w:rPr>
          <w:lang w:val="el" w:eastAsia="el"/>
        </w:rPr>
      </w:pPr>
      <w:r>
        <w:rPr>
          <w:b/>
          <w:bCs/>
          <w:lang w:val="el" w:eastAsia="el"/>
        </w:rPr>
        <w:t>2.</w:t>
      </w:r>
      <w:r>
        <w:rPr>
          <w:lang w:val="el" w:eastAsia="el"/>
        </w:rPr>
        <w:t xml:space="preserve"> Κατά την προκαθορισμένη ημερομηνία αυτοπρόσωπης προσέλευσης ο δικαιούχος προσωρινής προστασίας υποχρεούται να προσκομίζει και να επιδεικνύει κάθε έγγραφο που έχει στην κατοχή του, το οποίο αποδεικνύει τη συμπερίληψή του στις κατηγορίες της παρ. 1 του άρθρου 1 και επιβεβαιώνει τις πληροφορίες που παρείχε κατά την προκαταγραφή. Στα στοιχεία αυτά περιλαμβάνονται ιδίως το διαβατήριο, η άδεια διαμονής ή/και τα ταξιδιωτικά του έγγραφα ή στην περίπτωση κατά την οποία δεν υφίσταται τίποτα από τα ανωτέρω, το Υπηρεσιακό Σημείωμα που του χορηγήθηκε από την Ελληνική Αστυνομία κατά την είσοδό του στη χώρα. Στην περίπτωση τέκνων γεννηθέντων στην ελληνική επικράτεια, μετά την 24η Φεβρουαρίου 2022 προσκομίζεται υποχρεωτικά ληξιαρχική πράξη γέννησης.</w:t>
      </w:r>
    </w:p>
    <w:p>
      <w:pPr>
        <w:pStyle w:val="MainText"/>
        <w:spacing w:before="120" w:after="0"/>
        <w:rPr>
          <w:lang w:val="el" w:eastAsia="el"/>
        </w:rPr>
      </w:pPr>
      <w:r>
        <w:rPr>
          <w:b/>
          <w:bCs/>
          <w:lang w:val="el" w:eastAsia="el"/>
        </w:rPr>
        <w:t>3.</w:t>
      </w:r>
      <w:r>
        <w:rPr>
          <w:lang w:val="el" w:eastAsia="el"/>
        </w:rPr>
        <w:t xml:space="preserve"> Η Υπηρεσία χορήγησης τηρεί αρχείο με τα προσωπικά δεδομένα που προβλέπονται στο άρθρο 10 του π.δ. 80/2006, σύμφωνα με τις διατάξεις του Κανονισμού (ΕΕ) 2016/679 και του ν. 4624/2019 (Α' 137). Επιπλέον, κατά την καταγραφή του δικαιούχου προσωρινής προστασίας, η Υπηρεσία χορήγησης λαμβάνει από αυτόν δεδομένα δακτυλικών αποτυπωμάτων. Η λήψη δακτυλικών αποτυπωμάτων είναι υποχρεωτική από την ηλικία των έξι (6) ετών. Τα πρόσωπα που αδυνατούν να δώσουν αποτυπώματα για σωματικούς λόγους, απαλλάσσονται από τη σχετική υποχρέωση. Η μόνιμη ή προσωρινή αδυναμία λήψης δακτυλικών αποτυπωμάτων αποδεικνύεται με ιατρικό πιστοποιητικό, το οποίο φέρει την υπογραφή ιατρού ειδικότητας αντίστοιχης με τη βεβαιούμενη πάθηση. Η μη συναίνεση για τη λήψη των δακτυλικών αποτυπωμάτων θεωρείται παραίτηση από το δικαίωμα χορήγησης Άδειας Διαμονής Προσωρινής Προστασίας.</w:t>
      </w:r>
    </w:p>
    <w:p>
      <w:pPr>
        <w:pStyle w:val="MainText"/>
        <w:spacing w:before="120" w:after="0"/>
        <w:rPr>
          <w:lang w:val="el" w:eastAsia="el"/>
        </w:rPr>
      </w:pPr>
      <w:r>
        <w:rPr>
          <w:b/>
          <w:bCs/>
          <w:lang w:val="el" w:eastAsia="el"/>
        </w:rPr>
        <w:t>4.</w:t>
      </w:r>
      <w:r>
        <w:rPr>
          <w:lang w:val="el" w:eastAsia="el"/>
        </w:rPr>
        <w:t xml:space="preserve"> Η διαδικασία καταγραφής γίνεται με τη συνδρομή διερμηνέα της Υπηρεσίας Ασύλου, εκτός αν ο δικαιούχος βεβαιώνει ότι είναι αντιληπτή στην ελληνική γλώσσα η ανωτέρω διαδικασία.</w:t>
      </w:r>
    </w:p>
    <w:p>
      <w:pPr>
        <w:pStyle w:val="MainText"/>
        <w:spacing w:before="120" w:after="0"/>
        <w:rPr>
          <w:lang w:val="el" w:eastAsia="el"/>
        </w:rPr>
      </w:pPr>
      <w:r>
        <w:rPr>
          <w:b/>
          <w:bCs/>
          <w:lang w:val="el" w:eastAsia="el"/>
        </w:rPr>
        <w:t>5.</w:t>
      </w:r>
      <w:r>
        <w:rPr>
          <w:lang w:val="el" w:eastAsia="el"/>
        </w:rPr>
        <w:t xml:space="preserve"> Σε περίπτωση ασυνόδευτου ανηλίκου, κατά το στάδιο διενέργειας των διαδικασιών της παρ. 2, η Υπηρεσία του άρθρου 2 της παρούσης ενημερώνει αμελλητί τον αρμόδιο Εισαγγελέα Ανηλίκων και όπου δεν υπάρχει, τον αρμόδιο Εισαγγελέα Πρωτοδικών, σύμφωνα με την παρ. 2 άρθρου 16 του π.δ. 80/2006.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 - Παράταση - Λήξη Άδειας Διαμονής Προσωρινής Προστασίας</w:t>
      </w:r>
    </w:p>
    <w:p>
      <w:pPr>
        <w:pStyle w:val="MainText"/>
        <w:spacing w:before="120" w:after="0"/>
        <w:rPr>
          <w:lang w:val="el" w:eastAsia="el"/>
        </w:rPr>
      </w:pPr>
      <w:r>
        <w:rPr>
          <w:b/>
          <w:bCs/>
          <w:lang w:val="el" w:eastAsia="el"/>
        </w:rPr>
        <w:t>1.</w:t>
      </w:r>
      <w:r>
        <w:rPr>
          <w:lang w:val="el" w:eastAsia="el"/>
        </w:rPr>
        <w:t xml:space="preserve"> Η Άδεια Διαμονής Προσωρινής Προστασίας ισχύει από την ημερομηνία έκδοσής της από την αρμόδια Υπηρεσία του άρθρου 2 της παρούσας και λήγει στις 4 Μαρτίου 2026.</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Άδεια Διαμονής Προσωρινής Προστασίας ακυρώνεται πριν την ημερομηνία λήξης της οποτεδήποτε διαπιστωθεί η λήξη της προσωρινής προστασίας με Απόφαση του Συμβουλίου Ε.Ε.</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Άδεια Διαμονής Προσωρινής Προστασίας ακυρώνεται εφόσον κάτοχός της: </w:t>
      </w:r>
    </w:p>
    <w:p>
      <w:pPr>
        <w:pStyle w:val="StructureList1"/>
        <w:spacing w:before="120" w:after="0"/>
        <w:rPr>
          <w:lang w:val="el" w:eastAsia="el"/>
        </w:rPr>
      </w:pPr>
      <w:r>
        <w:rPr>
          <w:lang w:val="el" w:eastAsia="el"/>
        </w:rPr>
        <w:t>α)</w:t>
      </w:r>
      <w:r>
        <w:rPr>
          <w:lang w:val="en" w:eastAsia="en"/>
        </w:rPr>
        <w:tab/>
      </w:r>
      <w:r>
        <w:rPr>
          <w:lang w:val="el" w:eastAsia="el"/>
        </w:rPr>
        <w:t xml:space="preserve">μεταφερθεί σε άλλο κράτος μέλος της Ε.Ε. σύμφωνα με την παρ. 4 του άρθρου 141 του ν. 4939/2022,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 xml:space="preserve">μεταφερθεί σε άλλο κράτος μέλος της Ε.Ε., στο πλαίσιο διατήρησης της οικογενειακής ενότητας, σύμφωνα με την παρ. 7 του άρθρου 131 του ν. 4939/2022 και </w:t>
      </w:r>
    </w:p>
    <w:p>
      <w:pPr>
        <w:pStyle w:val="StructureList1"/>
        <w:spacing w:before="120" w:after="0"/>
        <w:rPr>
          <w:lang w:val="el" w:eastAsia="el"/>
        </w:rPr>
      </w:pPr>
      <w:r>
        <w:rPr>
          <w:lang w:val="el" w:eastAsia="el"/>
        </w:rPr>
        <w:t>γ)</w:t>
      </w:r>
      <w:r>
        <w:rPr>
          <w:lang w:val="en" w:eastAsia="en"/>
        </w:rPr>
        <w:tab/>
      </w:r>
      <w:r>
        <w:rPr>
          <w:lang w:val="el" w:eastAsia="el"/>
        </w:rPr>
        <w:t>αποκτήσει άδεια διαμονής από άλλο κράτος μέλος της Ε.Ε..</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Παράδοση Α.Δ.Π.Π. στους δικαιούχους</w:t>
      </w:r>
    </w:p>
    <w:p>
      <w:pPr>
        <w:spacing w:before="240" w:after="240"/>
        <w:rPr>
          <w:lang w:val="el" w:eastAsia="el"/>
        </w:rPr>
      </w:pPr>
      <w:r>
        <w:rPr>
          <w:lang w:val="el" w:eastAsia="el"/>
        </w:rPr>
        <w:t>Η Άδεια Διαμονής Προσωρινής Προστασίας με την επιφύλαξη της παρ. 1 του άρθρου 3 παραδίδεται αυτοπροσώπως στο δικαιούχο της από υπάλληλο της Υπηρεσίας του άρθρου 2 παραχρήμα.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Απώλεια-Κλοπή-Φθορά-Μεταβολή στοιχειών</w:t>
      </w:r>
    </w:p>
    <w:p>
      <w:pPr>
        <w:pStyle w:val="MainText"/>
        <w:spacing w:before="120" w:after="0"/>
        <w:rPr>
          <w:lang w:val="el" w:eastAsia="el"/>
        </w:rPr>
      </w:pPr>
      <w:r>
        <w:rPr>
          <w:b/>
          <w:bCs/>
          <w:lang w:val="el" w:eastAsia="el"/>
        </w:rPr>
        <w:t>1.</w:t>
      </w:r>
      <w:r>
        <w:rPr>
          <w:lang w:val="el" w:eastAsia="el"/>
        </w:rPr>
        <w:t xml:space="preserve"> Η Α.Δ.Π.Π. αντικαθίσταται σε περίπτωση απώλειας, κλοπής, φθοράς ή μεταβολής των στοιχειών των δικαιούχων. Η διάρκεια ισχύος των νέων εγγράφων ταυτίζεται με την ισχύ των προηγουμένων. Για την αντικατάσταση των εν λόγω εγγράφων απαιτείται ηλεκτρονική αίτηση που υποβάλεται στην Υπηρεσία της αρχικής χορήγησης. Με την υποβολή της αίτησης αντικατάστασης ακυρώνεται πάραυτα η αρχικώς εκδοθείσα Α.Δ.Π.Π.</w:t>
      </w:r>
    </w:p>
    <w:p>
      <w:pPr>
        <w:pStyle w:val="MainText"/>
        <w:spacing w:before="120" w:after="0"/>
        <w:rPr>
          <w:lang w:val="el" w:eastAsia="el"/>
        </w:rPr>
      </w:pPr>
      <w:r>
        <w:rPr>
          <w:b/>
          <w:bCs/>
          <w:lang w:val="el" w:eastAsia="el"/>
        </w:rPr>
        <w:t>2.</w:t>
      </w:r>
      <w:r>
        <w:rPr>
          <w:lang w:val="el" w:eastAsia="el"/>
        </w:rPr>
        <w:t xml:space="preserve"> Για την περίπτωση κλοπής ή απώλειας Α.Δ.Π.Π. εκτός από την ως άνω αίτηση απαιτείται και αντίγραφο της δήλωσης κλοπής ή απώλειας στην αρμόδια Αστυνομική Αρχή. Σε περίπτωση ανεύρεσής της παραδίδεται στην Υπηρεσία χορήγησης, εκτός αν έχει κατασχεθεί στο πλαίσιο της ποινικής διαδικασίας, όπου και καταστρέφεται από αρμόδιο υπάλληλο της Υπηρεσίας του άρθρου 2 μετά από σύνταξη σχετικού πρωτοκόλλου που φέρει την υπογραφή του υπαλλήλου και του Προϊσταμένου αυτού.</w:t>
      </w:r>
    </w:p>
    <w:p>
      <w:pPr>
        <w:pStyle w:val="MainText"/>
        <w:spacing w:before="120" w:after="0"/>
        <w:rPr>
          <w:lang w:val="el" w:eastAsia="el"/>
        </w:rPr>
      </w:pPr>
      <w:r>
        <w:rPr>
          <w:b/>
          <w:bCs/>
          <w:lang w:val="el" w:eastAsia="el"/>
        </w:rPr>
        <w:t>3.</w:t>
      </w:r>
      <w:r>
        <w:rPr>
          <w:lang w:val="el" w:eastAsia="el"/>
        </w:rPr>
        <w:t xml:space="preserve"> Μεταβολή των στοιχείων που αναγράφονται στην Α.Δ.Π.Π., είναι δυνατή μετά από αίτηση του δικαιούχου μόνο εφόσον αυτή βασίζεται στην προσκόμιση πρωτότυπου διαβατηρίου, ταξιδιωτικού εγγράφου, ταυτότητας που έχει εκδοθεί από αρχή της χώρας καταγωγής ή άλλο ισοδύναμο έγγραφο σύμφωνα με το νόμο της χώρας καταγωγής, ή τελεσίδικη ελληνική δικαστική απόφαση. Η δήλωση του ενδιαφερομένου για μεταβολή των στοιχείων ταυτότητας του στην Α.Δ.Π.Π. συνοδεύεται και από τα σχετικά επίσημα έγγραφα πιστοποιητικά. Α.Δ.Π.Π. με άλλα στοιχεία από αυτά με τα οποία έχει εκδοθεί, χορηγείται μετά από αίτηση του δικαιούχου λόγω εκτύπωσης λάθος στοιχείων, εφόσον τα ορθά στοιχεία προκύπτουν από το φάκελό του που τηρεί η Υπηρεσία.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κατόχων Α.Δ.Π.Π.</w:t>
      </w:r>
    </w:p>
    <w:p>
      <w:pPr>
        <w:spacing w:before="240" w:after="240"/>
        <w:rPr>
          <w:lang w:val="el" w:eastAsia="el"/>
        </w:rPr>
      </w:pPr>
      <w:r>
        <w:rPr>
          <w:lang w:val="el" w:eastAsia="el"/>
        </w:rPr>
        <w:t>Κατά τη διάρκεια της διαμονής του στην Ελλάδα, ο κάτοχος Α.Δ.Π.Π. υποχρεούται:</w:t>
      </w:r>
    </w:p>
    <w:p>
      <w:pPr>
        <w:spacing w:before="240" w:after="240"/>
        <w:rPr>
          <w:lang w:val="el" w:eastAsia="el"/>
        </w:rPr>
      </w:pPr>
      <w:r>
        <w:rPr>
          <w:lang w:val="el" w:eastAsia="el"/>
        </w:rPr>
        <w:t>α. να δηλώνει στην αρμόδια Υπηρεσία του άρθρου 2 της παρούσας:</w:t>
      </w:r>
    </w:p>
    <w:p>
      <w:pPr>
        <w:spacing w:before="240" w:after="240"/>
        <w:rPr>
          <w:lang w:val="el" w:eastAsia="el"/>
        </w:rPr>
      </w:pPr>
      <w:r>
        <w:rPr>
          <w:lang w:val="el" w:eastAsia="el"/>
        </w:rPr>
        <w:t>i. κάθε μεταβολή της διεύθυνσης διαμονής του,</w:t>
      </w:r>
    </w:p>
    <w:p>
      <w:pPr>
        <w:spacing w:before="240" w:after="240"/>
        <w:rPr>
          <w:lang w:val="el" w:eastAsia="el"/>
        </w:rPr>
      </w:pPr>
      <w:r>
        <w:rPr>
          <w:lang w:val="el" w:eastAsia="el"/>
        </w:rPr>
        <w:t>ii. κάθε διόρθωση ή μεταβολή της αστικής του κατάστασης και ιδίως την αλλαγή ιθαγένειας, τη σύναψη ή λύση ή ακύρωση γάμου ή συμφώνου συμβίωσης ή τη γέννηση τέκνου,</w:t>
      </w:r>
    </w:p>
    <w:p>
      <w:pPr>
        <w:spacing w:before="240" w:after="240"/>
        <w:rPr>
          <w:lang w:val="el" w:eastAsia="el"/>
        </w:rPr>
      </w:pPr>
      <w:r>
        <w:rPr>
          <w:lang w:val="el" w:eastAsia="el"/>
        </w:rPr>
        <w:t>β. να παραδίδει στην αρμόδια Υπηρεσία του άρθρου 2 της παρούσας:</w:t>
      </w:r>
    </w:p>
    <w:p>
      <w:pPr>
        <w:spacing w:before="240" w:after="240"/>
        <w:rPr>
          <w:lang w:val="el" w:eastAsia="el"/>
        </w:rPr>
      </w:pPr>
      <w:r>
        <w:rPr>
          <w:lang w:val="el" w:eastAsia="el"/>
        </w:rPr>
        <w:t>i. την Α.Δ.Π.Π. που έχει στην κατοχή του/της σε περίπτωση ανάκλησης της ή απόκτησης της ελληνικής ιθαγένειας,</w:t>
      </w:r>
    </w:p>
    <w:p>
      <w:pPr>
        <w:spacing w:before="240" w:after="240"/>
        <w:rPr>
          <w:lang w:val="el" w:eastAsia="el"/>
        </w:rPr>
      </w:pPr>
      <w:r>
        <w:rPr>
          <w:lang w:val="el" w:eastAsia="el"/>
        </w:rPr>
        <w:t>ii. την κατεχόμενη από μέλος της οικογένειας του Α.Δ.Π.Π., ανεξαρτήτως ισχύος της, σε περίπτωση θανάτου του μέλους.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Η αρμόδια Υπηρεσία δεν χορηγεί Α.Δ.Π.Π. ή ανακαλεί με αιτιολογημένη απόφαση, η οποία επιδίδεται στον ενδιαφερόμενο, την εκδοθείσα Άδεια Διαμονής Προσωρινής Προστασίας εφόσον συντρέχουν οι προϋποθέσεις των άρθρων 143 και 144 του ν. 4939/2022. Πριν την ανάκληση Άδειας Διαμονής Προσωρινής Προστασίας οι κάτοχοι αυτών καλούνται με έγγραφο που επιδίδεται από την αρμόδια Υπηρεσία, να καταθέσουν εγγράφως τις αντιρρήσεις τους. Για τη διαδικασία επίδοσης εφαρμόζονται οι διατάξεις της παρ. 3 του άρθρου 17 του ν. 5038/2023 (Α' 81).</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Σε περίπτωση υποβολής αιτήματος διεθνούς προστασίας βάσει του ν. 4939/2022, η Α.Δ.Π.Π. δεν ανακαλείται.</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Περιεχόμενο ενδείξεων Α.Δ.Π.Π.</w:t>
      </w:r>
    </w:p>
    <w:p>
      <w:pPr>
        <w:spacing w:before="240" w:after="240"/>
        <w:rPr>
          <w:lang w:val="el" w:eastAsia="el"/>
        </w:rPr>
      </w:pPr>
      <w:r>
        <w:rPr>
          <w:lang w:val="el" w:eastAsia="el"/>
        </w:rPr>
        <w:t>Ο τύπος και η μορφή της Α.Δ.Π.Π. καθώς και τα στοιχεία που περιέχονται και ο τρόπος αναγραφής αυτών επί των Αδειών Διαμονής Προσωρινής Προστασίας απεικονίζεται σύμφωνα με το υπόδειγμα του Παραρτήματος, που αποτελεί αναπόσπαστο τμήμα της παρούσας και έχουν ως εξής:</w:t>
      </w:r>
    </w:p>
    <w:p>
      <w:pPr>
        <w:spacing w:before="240" w:after="240"/>
        <w:rPr>
          <w:lang w:val="el" w:eastAsia="el"/>
        </w:rPr>
      </w:pPr>
      <w:r>
        <w:rPr>
          <w:lang w:val="el" w:eastAsia="el"/>
        </w:rPr>
        <w:t>I. Στην εμπρόσθια όψη της Άδειας Διαμονής εμφαίνεται άνωθεν αριστερά το Εθνόσημο και με ελληνική γραφή «ΕΛΛΗΝΙΚΗ ΔΗΜΟΚΡΑΤΙΑ Υπουργείο Μετανάστευσης και Ασύλου». Ακολουθούν ταξινομημένα ανά σειρά αναγραφής τα παρακάτω στοιχεία:</w:t>
      </w:r>
    </w:p>
    <w:p>
      <w:pPr>
        <w:pStyle w:val="MainText"/>
        <w:spacing w:before="120" w:after="0"/>
        <w:rPr>
          <w:lang w:val="el" w:eastAsia="el"/>
        </w:rPr>
      </w:pPr>
      <w:r>
        <w:rPr>
          <w:b/>
          <w:bCs/>
          <w:lang w:val="el" w:eastAsia="el"/>
        </w:rPr>
        <w:t>1.</w:t>
      </w:r>
      <w:r>
        <w:rPr>
          <w:lang w:val="el" w:eastAsia="el"/>
        </w:rPr>
        <w:t xml:space="preserve"> Επώνυμο: Με λατινικούς χαρακτήρες.</w:t>
      </w:r>
    </w:p>
    <w:p>
      <w:pPr>
        <w:pStyle w:val="MainText"/>
        <w:spacing w:before="120" w:after="0"/>
        <w:rPr>
          <w:lang w:val="el" w:eastAsia="el"/>
        </w:rPr>
      </w:pPr>
      <w:r>
        <w:rPr>
          <w:b/>
          <w:bCs/>
          <w:lang w:val="el" w:eastAsia="el"/>
        </w:rPr>
        <w:t>2.</w:t>
      </w:r>
      <w:r>
        <w:rPr>
          <w:lang w:val="el" w:eastAsia="el"/>
        </w:rPr>
        <w:t xml:space="preserve"> Όνομα: Με λατινικούς χαρακτήρες.</w:t>
      </w:r>
    </w:p>
    <w:p>
      <w:pPr>
        <w:pStyle w:val="MainText"/>
        <w:spacing w:before="120" w:after="0"/>
        <w:rPr>
          <w:lang w:val="el" w:eastAsia="el"/>
        </w:rPr>
      </w:pPr>
      <w:r>
        <w:rPr>
          <w:b/>
          <w:bCs/>
          <w:lang w:val="el" w:eastAsia="el"/>
        </w:rPr>
        <w:t>3.</w:t>
      </w:r>
      <w:r>
        <w:rPr>
          <w:lang w:val="el" w:eastAsia="el"/>
        </w:rPr>
        <w:t xml:space="preserve"> Πατρώνυμο: Με λατινικούς χαρακτήρες.</w:t>
      </w:r>
    </w:p>
    <w:p>
      <w:pPr>
        <w:pStyle w:val="MainText"/>
        <w:spacing w:before="120" w:after="0"/>
        <w:rPr>
          <w:lang w:val="el" w:eastAsia="el"/>
        </w:rPr>
      </w:pPr>
      <w:r>
        <w:rPr>
          <w:b/>
          <w:bCs/>
          <w:lang w:val="el" w:eastAsia="el"/>
        </w:rPr>
        <w:t>4.</w:t>
      </w:r>
      <w:r>
        <w:rPr>
          <w:lang w:val="el" w:eastAsia="el"/>
        </w:rPr>
        <w:t xml:space="preserve"> Φύλο: Α/M για άρρενες, Θ/F για θήλεα.</w:t>
      </w:r>
    </w:p>
    <w:p>
      <w:pPr>
        <w:pStyle w:val="MainText"/>
        <w:spacing w:before="120" w:after="0"/>
        <w:rPr>
          <w:lang w:val="el" w:eastAsia="el"/>
        </w:rPr>
      </w:pPr>
      <w:r>
        <w:rPr>
          <w:b/>
          <w:bCs/>
          <w:lang w:val="el" w:eastAsia="el"/>
        </w:rPr>
        <w:t>5.</w:t>
      </w:r>
      <w:r>
        <w:rPr>
          <w:lang w:val="el" w:eastAsia="el"/>
        </w:rPr>
        <w:t xml:space="preserve"> Υπηκοότητα: ο τριγράμματος διεθνής κωδικός της χώρας.</w:t>
      </w:r>
    </w:p>
    <w:p>
      <w:pPr>
        <w:pStyle w:val="MainText"/>
        <w:spacing w:before="120" w:after="0"/>
        <w:rPr>
          <w:lang w:val="el" w:eastAsia="el"/>
        </w:rPr>
      </w:pPr>
      <w:r>
        <w:rPr>
          <w:b/>
          <w:bCs/>
          <w:lang w:val="el" w:eastAsia="el"/>
        </w:rPr>
        <w:t>6.</w:t>
      </w:r>
      <w:r>
        <w:rPr>
          <w:lang w:val="el" w:eastAsia="el"/>
        </w:rPr>
        <w:t xml:space="preserve"> Ημερομηνία γέννησης.</w:t>
      </w:r>
    </w:p>
    <w:p>
      <w:pPr>
        <w:pStyle w:val="MainText"/>
        <w:spacing w:before="120" w:after="0"/>
        <w:rPr>
          <w:lang w:val="el" w:eastAsia="el"/>
        </w:rPr>
      </w:pPr>
      <w:r>
        <w:rPr>
          <w:b/>
          <w:bCs/>
          <w:lang w:val="el" w:eastAsia="el"/>
        </w:rPr>
        <w:t>7.</w:t>
      </w:r>
      <w:r>
        <w:rPr>
          <w:lang w:val="el" w:eastAsia="el"/>
        </w:rPr>
        <w:t xml:space="preserve"> Αριθμός Δελτίου.</w:t>
      </w:r>
    </w:p>
    <w:p>
      <w:pPr>
        <w:pStyle w:val="MainText"/>
        <w:spacing w:before="120" w:after="0"/>
        <w:rPr>
          <w:lang w:val="el" w:eastAsia="el"/>
        </w:rPr>
      </w:pPr>
      <w:r>
        <w:rPr>
          <w:b/>
          <w:bCs/>
          <w:lang w:val="el" w:eastAsia="el"/>
        </w:rPr>
        <w:t>8.</w:t>
      </w:r>
      <w:r>
        <w:rPr>
          <w:lang w:val="el" w:eastAsia="el"/>
        </w:rPr>
        <w:t xml:space="preserve"> Αριθμός Μητρώου.</w:t>
      </w:r>
    </w:p>
    <w:p>
      <w:pPr>
        <w:pStyle w:val="MainText"/>
        <w:spacing w:before="120" w:after="0"/>
        <w:rPr>
          <w:lang w:val="el" w:eastAsia="el"/>
        </w:rPr>
      </w:pPr>
      <w:r>
        <w:rPr>
          <w:b/>
          <w:bCs/>
          <w:lang w:val="el" w:eastAsia="el"/>
        </w:rPr>
        <w:t>9.</w:t>
      </w:r>
      <w:r>
        <w:rPr>
          <w:lang w:val="el" w:eastAsia="el"/>
        </w:rPr>
        <w:t xml:space="preserve"> Αριθμός Φορολογικού Μητρώου.</w:t>
      </w:r>
    </w:p>
    <w:p>
      <w:pPr>
        <w:pStyle w:val="MainText"/>
        <w:spacing w:before="120" w:after="0"/>
        <w:rPr>
          <w:lang w:val="el" w:eastAsia="el"/>
        </w:rPr>
      </w:pPr>
      <w:r>
        <w:rPr>
          <w:b/>
          <w:bCs/>
          <w:lang w:val="el" w:eastAsia="el"/>
        </w:rPr>
        <w:t>10.</w:t>
      </w:r>
      <w:r>
        <w:rPr>
          <w:lang w:val="el" w:eastAsia="el"/>
        </w:rPr>
        <w:t xml:space="preserve"> Αριθμός Μητρώου Κοινωνικής Ασφάλισης (Α.Μ.Κ.Α.).</w:t>
      </w:r>
    </w:p>
    <w:p>
      <w:pPr>
        <w:pStyle w:val="MainText"/>
        <w:spacing w:before="120" w:after="0"/>
        <w:rPr>
          <w:lang w:val="el" w:eastAsia="el"/>
        </w:rPr>
      </w:pPr>
      <w:r>
        <w:rPr>
          <w:b/>
          <w:bCs/>
          <w:lang w:val="el" w:eastAsia="el"/>
        </w:rPr>
        <w:t>11.</w:t>
      </w:r>
      <w:r>
        <w:rPr>
          <w:lang w:val="el" w:eastAsia="el"/>
        </w:rPr>
        <w:t xml:space="preserve"> Αρχή Έκδοσης.</w:t>
      </w:r>
    </w:p>
    <w:p>
      <w:pPr>
        <w:pStyle w:val="MainText"/>
        <w:spacing w:before="120" w:after="0"/>
        <w:rPr>
          <w:lang w:val="el" w:eastAsia="el"/>
        </w:rPr>
      </w:pPr>
      <w:r>
        <w:rPr>
          <w:b/>
          <w:bCs/>
          <w:lang w:val="el" w:eastAsia="el"/>
        </w:rPr>
        <w:t>12.</w:t>
      </w:r>
      <w:r>
        <w:rPr>
          <w:lang w:val="el" w:eastAsia="el"/>
        </w:rPr>
        <w:t xml:space="preserve"> Ημερομηνία έκδοσης.</w:t>
      </w:r>
    </w:p>
    <w:p>
      <w:pPr>
        <w:pStyle w:val="MainText"/>
        <w:spacing w:before="120" w:after="0"/>
        <w:rPr>
          <w:lang w:val="el" w:eastAsia="el"/>
        </w:rPr>
      </w:pPr>
      <w:r>
        <w:rPr>
          <w:b/>
          <w:bCs/>
          <w:lang w:val="el" w:eastAsia="el"/>
        </w:rPr>
        <w:t>13.</w:t>
      </w:r>
      <w:r>
        <w:rPr>
          <w:lang w:val="el" w:eastAsia="el"/>
        </w:rPr>
        <w:t xml:space="preserve"> Ημερομηνία Λήξης.</w:t>
      </w:r>
    </w:p>
    <w:p>
      <w:pPr>
        <w:pStyle w:val="MainText"/>
        <w:spacing w:before="120" w:after="0"/>
        <w:rPr>
          <w:lang w:val="el" w:eastAsia="el"/>
        </w:rPr>
      </w:pPr>
      <w:r>
        <w:rPr>
          <w:b/>
          <w:bCs/>
          <w:lang w:val="el" w:eastAsia="el"/>
        </w:rPr>
        <w:t>14.</w:t>
      </w:r>
      <w:r>
        <w:rPr>
          <w:lang w:val="el" w:eastAsia="el"/>
        </w:rPr>
        <w:t xml:space="preserve"> Φωτογραφία προσώπου.</w:t>
      </w:r>
    </w:p>
    <w:p>
      <w:pPr>
        <w:pStyle w:val="MainText"/>
        <w:spacing w:before="120" w:after="0"/>
        <w:rPr>
          <w:lang w:val="el" w:eastAsia="el"/>
        </w:rPr>
      </w:pPr>
      <w:r>
        <w:rPr>
          <w:b/>
          <w:bCs/>
          <w:lang w:val="el" w:eastAsia="el"/>
        </w:rPr>
        <w:t>15.</w:t>
      </w:r>
      <w:r>
        <w:rPr>
          <w:lang w:val="el" w:eastAsia="el"/>
        </w:rPr>
        <w:t xml:space="preserve"> Σειριακός αριθμός της κάρτας.</w:t>
      </w:r>
    </w:p>
    <w:p>
      <w:pPr>
        <w:spacing w:before="240" w:after="240"/>
        <w:rPr>
          <w:lang w:val="el" w:eastAsia="el"/>
        </w:rPr>
      </w:pPr>
      <w:r>
        <w:rPr>
          <w:lang w:val="el" w:eastAsia="el"/>
        </w:rPr>
        <w:t>Ο τίτλος «ΠΡΟΣΩΡΙΝΗ ΠΡΟΣΤΑΣΙΑ» μεταφρασμένος και στην αγγλική γλώσσα «TEMPORARY PROTECTION».</w:t>
      </w:r>
    </w:p>
    <w:p>
      <w:pPr>
        <w:spacing w:before="240" w:after="240"/>
        <w:rPr>
          <w:lang w:val="el" w:eastAsia="el"/>
        </w:rPr>
      </w:pPr>
      <w:r>
        <w:rPr>
          <w:lang w:val="el" w:eastAsia="el"/>
        </w:rPr>
        <w:t>ΙΙ. Στην οπίσθια όψη της Άδειας Διαμονής Προσωρινής</w:t>
      </w:r>
    </w:p>
    <w:p>
      <w:pPr>
        <w:spacing w:before="240" w:after="240"/>
        <w:rPr>
          <w:lang w:val="el" w:eastAsia="el"/>
        </w:rPr>
      </w:pPr>
      <w:r>
        <w:rPr>
          <w:lang w:val="el" w:eastAsia="el"/>
        </w:rPr>
        <w:t>Προστασίας αναγράφονται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στο κέντρο της άδειας το εθνόσημο και με λατινικούς χαρακτήρες η φράση «HELLENIC REPUBLIC Ministry of Migration &amp; Asylum».</w:t>
      </w:r>
    </w:p>
    <w:p>
      <w:pPr>
        <w:pStyle w:val="StructureList1"/>
        <w:spacing w:before="120" w:after="0"/>
        <w:rPr>
          <w:lang w:val="el" w:eastAsia="el"/>
        </w:rPr>
      </w:pPr>
      <w:r>
        <w:rPr>
          <w:lang w:val="el" w:eastAsia="el"/>
        </w:rPr>
        <w:t>β)</w:t>
      </w:r>
      <w:r>
        <w:rPr>
          <w:lang w:val="en" w:eastAsia="en"/>
        </w:rPr>
        <w:tab/>
      </w:r>
      <w:r>
        <w:rPr>
          <w:lang w:val="el" w:eastAsia="el"/>
        </w:rPr>
        <w:t>Η ιστοσελίδα του Υπουργείου www.migration.gov. gr, λογότυπο της μέσου κοινωνικής δικτύωσης facebook: migrationgovgr.info, λογότυπα των εφαρμογών Google Play Store και App Store: Migration Greece Info</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Μαρτίου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ΠΑΝΑΓΙΩΤΗΣ ΜΗΤΑΡΑΚΗΣ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43788/2025 12.03.2025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