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ΔΗΜΟΣΙΟΝΟΜΙΚΗΣ ΠΟΛΙΤΙΚΗΣ</w:t>
      </w:r>
    </w:p>
    <w:p>
      <w:pPr>
        <w:pStyle w:val="Title"/>
        <w:spacing w:before="120" w:after="360"/>
        <w:rPr>
          <w:lang w:val="el" w:eastAsia="el"/>
        </w:rPr>
      </w:pPr>
      <w:r>
        <w:rPr>
          <w:b/>
          <w:bCs/>
          <w:lang w:val="el" w:eastAsia="el"/>
        </w:rPr>
        <w:t>ΓΕΝΙΚΗ Δ/ΝΣΗ ΘΗΣΑΥΡΟΦΥΛΑΚΙΟΥ &amp; ΔΗΜΟΣΙΟΝΟΜΙΚΩΝ ΚΑΝΟΝΩΝ</w:t>
      </w:r>
    </w:p>
    <w:p>
      <w:pPr>
        <w:spacing w:before="240" w:after="240"/>
        <w:rPr>
          <w:lang w:val="el" w:eastAsia="el"/>
        </w:rPr>
      </w:pPr>
      <w:r>
        <w:rPr>
          <w:lang w:val="el" w:eastAsia="el"/>
        </w:rPr>
        <w:t xml:space="preserve">2. </w:t>
      </w:r>
      <w:r>
        <w:rPr>
          <w:b/>
          <w:bCs/>
          <w:lang w:val="el" w:eastAsia="el"/>
        </w:rPr>
        <w:t>ΑΝΕΞΑΡΤΗΤΗ ΑΡΧΗ ΔΗΜΟΣΙΩΝ ΕΣΟΔΩΝ</w:t>
      </w:r>
    </w:p>
    <w:p>
      <w:pPr>
        <w:spacing w:before="240" w:after="240"/>
        <w:rPr>
          <w:lang w:val="el" w:eastAsia="el"/>
        </w:rPr>
      </w:pPr>
      <w:r>
        <w:rPr>
          <w:b/>
          <w:bCs/>
          <w:lang w:val="el" w:eastAsia="el"/>
        </w:rPr>
        <w:t>Ι. ΓΕΝΙΚΗ Δ/ΝΣΗ ΗΛΕΚΤΡΟΝΙΚΗΣ ΔΙΑΚΥΒΕΡΝΗΣΗΣ Α. Δ/ΝΣΗ ΑΝΑΠΤΥΞΗΣ ΦΟΡΟΛΟΓΙΚΩΝ ΕΦΑΡΜΟΓΩΝ ΤΜΗΜΑ Α</w:t>
      </w:r>
    </w:p>
    <w:p>
      <w:pPr>
        <w:spacing w:before="240" w:after="240"/>
        <w:rPr>
          <w:lang w:val="el" w:eastAsia="el"/>
        </w:rPr>
      </w:pPr>
      <w:r>
        <w:rPr>
          <w:b/>
          <w:bCs/>
          <w:lang w:val="el" w:eastAsia="el"/>
        </w:rPr>
        <w:t>Β. Δ/ΝΣΗ ΕΠΙΧΕΙΡΗΣΙΑΚΩΝ ΔΙΑΔΙΚΑΣΙΩΝ ΥΠΟΔ/ΝΣΗ Α’ / ΤΜΗΜΑ Α’</w:t>
      </w:r>
    </w:p>
    <w:p>
      <w:pPr>
        <w:spacing w:before="240" w:after="240"/>
        <w:rPr>
          <w:lang w:val="el" w:eastAsia="el"/>
        </w:rPr>
      </w:pPr>
      <w:r>
        <w:rPr>
          <w:b/>
          <w:bCs/>
          <w:lang w:val="el" w:eastAsia="el"/>
        </w:rPr>
        <w:t>ΙΙ. ΓΕΝΙΚΗ Δ/ΝΣΗ ΦΟΡΟΛΟΓΙΚΗΣ ΔΙΟΙΚΗΣΗΣ</w:t>
      </w:r>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b/>
          <w:bCs/>
          <w:lang w:val="el" w:eastAsia="el"/>
        </w:rPr>
        <w:t>ΙΙΙ. ΓΕΝΙΚΗ Δ/ΝΣΗ ΟΙΚΟΝΟΜΙΚΩΝ ΥΠΗΡΕΣΙΩΝ</w:t>
      </w:r>
    </w:p>
    <w:p>
      <w:pPr>
        <w:spacing w:before="240" w:after="240"/>
        <w:rPr>
          <w:lang w:val="el" w:eastAsia="el"/>
        </w:rPr>
      </w:pPr>
      <w:r>
        <w:rPr>
          <w:b/>
          <w:bCs/>
          <w:lang w:val="el" w:eastAsia="el"/>
        </w:rPr>
        <w:t>Α. Δ/ΝΣΗ /ΝΣΗ ΠΡΟΫΠΟΛΟΓΙΣΜΟΥ &amp; ΔΗΜΟΣΙΟΝΟΜΙΚΩΝ ΑΝΑΦΟΡΩΝ Β. Δ/ΝΣΗ ΟΙΚΟΝΟΜΙΚΗΣ ΔΙΑΧΕΙΡΙΣΗΣ</w:t>
      </w:r>
    </w:p>
    <w:p>
      <w:pPr>
        <w:spacing w:before="240" w:after="240"/>
        <w:rPr>
          <w:lang w:val="el" w:eastAsia="el"/>
        </w:rPr>
      </w:pPr>
      <w:r>
        <w:rPr>
          <w:b/>
          <w:bCs/>
          <w:lang w:val="el" w:eastAsia="el"/>
        </w:rPr>
        <w:t>ΘΕΜΑ: «Τροποποίηση της υπό στοιχεία Α. 1004/2022 Απόφασης «Πρόγραμμα</w:t>
      </w:r>
    </w:p>
    <w:p>
      <w:pPr>
        <w:spacing w:before="240" w:after="240"/>
        <w:rPr>
          <w:lang w:val="el" w:eastAsia="el"/>
        </w:rPr>
      </w:pPr>
      <w:r>
        <w:rPr>
          <w:b/>
          <w:bCs/>
          <w:lang w:val="el" w:eastAsia="el"/>
        </w:rPr>
        <w:t>Δημοσίων Κληρώσεων από την Ανεξάρτητη Αρχή Δημοσίων Εσόδων»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 ΚΑΙ Ο ΑΝΑΠΛΗΡΩΤΗΣ 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2 του άρθρου 70 του ν. 4446/2016 (Α’ 240) περί προγράμματος δημοσίων κληρώσεων.</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ν. 4389/2016 (Α΄ 94) και ειδικότερα του άρθρου 7, της παρ. 1 του άρθρου 14, του άρθρου 37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 (Β΄4738).</w:t>
      </w:r>
    </w:p>
    <w:p>
      <w:pPr>
        <w:pStyle w:val="StructureList1"/>
        <w:spacing w:before="120" w:after="0"/>
        <w:rPr>
          <w:lang w:val="el" w:eastAsia="el"/>
        </w:rPr>
      </w:pPr>
      <w:r>
        <w:rPr>
          <w:lang w:val="el" w:eastAsia="el"/>
        </w:rPr>
        <w:t>δ)</w:t>
      </w:r>
      <w:r>
        <w:rPr>
          <w:lang w:val="en" w:eastAsia="en"/>
        </w:rPr>
        <w:tab/>
      </w:r>
      <w:r>
        <w:rPr>
          <w:b/>
          <w:bCs/>
          <w:lang w:val="el" w:eastAsia="el"/>
        </w:rPr>
        <w:t>του ν. 4624/2019 (Α΄ 137) περί της Αρχής Προστασίας Δεδομένων Προσωπικού Χαρακτήρα και περί της εφαρμογής του Κανονισμού (ΕΕ) 2016/679/ΕΕ.</w:t>
      </w:r>
    </w:p>
    <w:p>
      <w:pPr>
        <w:pStyle w:val="StructureList1"/>
        <w:spacing w:before="120" w:after="0"/>
        <w:rPr>
          <w:lang w:val="el" w:eastAsia="el"/>
        </w:rPr>
      </w:pPr>
      <w:r>
        <w:rPr>
          <w:lang w:val="el" w:eastAsia="el"/>
        </w:rPr>
        <w:t>ε)</w:t>
      </w:r>
      <w:r>
        <w:rPr>
          <w:lang w:val="en" w:eastAsia="en"/>
        </w:rPr>
        <w:tab/>
      </w:r>
      <w:r>
        <w:rPr>
          <w:b/>
          <w:bCs/>
          <w:lang w:val="el" w:eastAsia="el"/>
        </w:rPr>
        <w:t>του ν. 4537/2018 (Α’ 84) «Ενσωμάτωση στην ελληνική νομοθεσία της οδηγίας 2015/2366/ΕΕ για τις υπηρεσίες πληρωμών και άλλες διατάξεις».</w:t>
      </w:r>
    </w:p>
    <w:p>
      <w:pPr>
        <w:spacing w:before="240" w:after="240"/>
        <w:rPr>
          <w:lang w:val="el" w:eastAsia="el"/>
        </w:rPr>
      </w:pPr>
      <w:r>
        <w:rPr>
          <w:lang w:val="el" w:eastAsia="el"/>
        </w:rPr>
        <w:t xml:space="preserve">2.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π.δ. 142/2017 (Α΄ 181) «Οργανισμός του Υπουργείου Οικονομικών».</w:t>
      </w:r>
    </w:p>
    <w:p>
      <w:pPr>
        <w:pStyle w:val="StructureList1"/>
        <w:spacing w:before="120" w:after="0"/>
        <w:rPr>
          <w:lang w:val="el" w:eastAsia="el"/>
        </w:rPr>
      </w:pPr>
      <w:r>
        <w:rPr>
          <w:lang w:val="el" w:eastAsia="el"/>
        </w:rPr>
        <w:t>β)</w:t>
      </w:r>
      <w:r>
        <w:rPr>
          <w:lang w:val="en" w:eastAsia="en"/>
        </w:rPr>
        <w:tab/>
      </w:r>
      <w:r>
        <w:rPr>
          <w:b/>
          <w:bCs/>
          <w:lang w:val="el" w:eastAsia="el"/>
        </w:rPr>
        <w:t>του π.δ. 83/2019 (Α' 121) «Διορισμός Αντιπροέδρου της Κυβέρνησης, Υπουργών, Αναπληρωτών Υπουργών και Υφυπουργών»</w:t>
      </w:r>
    </w:p>
    <w:p>
      <w:pPr>
        <w:pStyle w:val="StructureList1"/>
        <w:spacing w:before="120" w:after="0"/>
        <w:rPr>
          <w:lang w:val="el" w:eastAsia="el"/>
        </w:rPr>
      </w:pPr>
      <w:r>
        <w:rPr>
          <w:lang w:val="el" w:eastAsia="el"/>
        </w:rPr>
        <w:t>γ)</w:t>
      </w:r>
      <w:r>
        <w:rPr>
          <w:lang w:val="en" w:eastAsia="en"/>
        </w:rPr>
        <w:tab/>
      </w:r>
      <w:r>
        <w:rPr>
          <w:b/>
          <w:bCs/>
          <w:lang w:val="el" w:eastAsia="el"/>
        </w:rPr>
        <w:t>του π.δ. 62/2020 (155 Α’) «Διορισμός Αναπληρωτών Υπουργών και Υφυπουργών».</w:t>
      </w:r>
    </w:p>
    <w:p>
      <w:pPr>
        <w:pStyle w:val="StructureList1"/>
        <w:spacing w:before="120" w:after="0"/>
        <w:rPr>
          <w:lang w:val="el" w:eastAsia="el"/>
        </w:rPr>
      </w:pPr>
      <w:r>
        <w:rPr>
          <w:lang w:val="el" w:eastAsia="el"/>
        </w:rPr>
        <w:t>δ)</w:t>
      </w:r>
      <w:r>
        <w:rPr>
          <w:lang w:val="en" w:eastAsia="en"/>
        </w:rPr>
        <w:tab/>
      </w:r>
      <w:r>
        <w:rPr>
          <w:b/>
          <w:bCs/>
          <w:lang w:val="el" w:eastAsia="el"/>
        </w:rPr>
        <w:t>της αριθμ. 339/2019 απόφασης του Πρωθυπουργού και του Υπουργού Οικονομικών περί Ανάθεσης αρμοδιοτήτων στον Υφυπουργό Οικονομικών κ. Απόστολο Βεσυρόπουλο (Β' 3051).</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470/30.10.2020 απόφασης του πρωθυπουργού «Ανάθεση αρμοδιοτήτων στον Αναπληρωτή Υπουργό Οικονομικών Θεόδωρο Σκυλακάκη»(Β’4805).</w:t>
      </w:r>
    </w:p>
    <w:p>
      <w:pPr>
        <w:spacing w:before="240" w:after="240"/>
        <w:rPr>
          <w:lang w:val="el" w:eastAsia="el"/>
        </w:rPr>
      </w:pPr>
      <w:r>
        <w:rPr>
          <w:lang w:val="el" w:eastAsia="el"/>
        </w:rPr>
        <w:t xml:space="preserve">3. </w:t>
      </w:r>
      <w:r>
        <w:rPr>
          <w:b/>
          <w:bCs/>
          <w:lang w:val="el" w:eastAsia="el"/>
        </w:rPr>
        <w:t>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όπως ισχύουν, την υπ’αριθμ. 39/3/30-11-2017 απόφαση του Συμβουλίου Διοίκησης της ΑΑΔΕ (ΥΟΔΔ 689) καθώς και την 5294 Εξ 2020/17-01-2020 (ΥΟΔΔ 27/17-01-2020) απόφαση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4. </w:t>
      </w:r>
      <w:r>
        <w:rPr>
          <w:b/>
          <w:bCs/>
          <w:lang w:val="el" w:eastAsia="el"/>
        </w:rPr>
        <w:t>Την υπό στοιχεία Α. 1004/2022 (Β΄119) απόφαση του Υφυπουργού Οικονομικών και του Αναπληρωτή Υπουργού Οικονομικών.</w:t>
      </w:r>
    </w:p>
    <w:p>
      <w:pPr>
        <w:spacing w:before="240" w:after="240"/>
        <w:rPr>
          <w:lang w:val="el" w:eastAsia="el"/>
        </w:rPr>
      </w:pPr>
      <w:r>
        <w:rPr>
          <w:lang w:val="el" w:eastAsia="el"/>
        </w:rPr>
        <w:t xml:space="preserve">5. </w:t>
      </w:r>
      <w:r>
        <w:rPr>
          <w:b/>
          <w:bCs/>
          <w:lang w:val="el" w:eastAsia="el"/>
        </w:rPr>
        <w:t>Την ανάγκη ελέγχου και διασφάλισης της διαφανούς διεξαγωγής των κληρώσεων του Προγράμματος Δημοσίων Κληρώσεων .</w:t>
      </w:r>
    </w:p>
    <w:p>
      <w:pPr>
        <w:spacing w:before="240" w:after="240"/>
        <w:rPr>
          <w:lang w:val="el" w:eastAsia="el"/>
        </w:rPr>
      </w:pPr>
      <w:r>
        <w:rPr>
          <w:lang w:val="el" w:eastAsia="el"/>
        </w:rPr>
        <w:t xml:space="preserve">6. </w:t>
      </w:r>
      <w:r>
        <w:rPr>
          <w:b/>
          <w:bCs/>
          <w:lang w:val="el" w:eastAsia="el"/>
        </w:rPr>
        <w:t>Από την εν λόγω απόφαση δεν προκαλείται δαπάνη στον Προϋπολογισμό της ΑΑΔΕ τρέχοντος έτους και επόμενων ετών.</w:t>
      </w:r>
    </w:p>
    <w:p>
      <w:pPr>
        <w:spacing w:before="240" w:after="240"/>
        <w:rPr>
          <w:lang w:val="el" w:eastAsia="el"/>
        </w:rPr>
      </w:pPr>
      <w:r>
        <w:rPr>
          <w:b/>
          <w:bCs/>
          <w:lang w:val="el" w:eastAsia="el"/>
        </w:rPr>
        <w:t>Α Π Ο Φ Α Σ Ι Ζ Ο Υ Μ Ε</w:t>
      </w:r>
    </w:p>
    <w:p>
      <w:pPr>
        <w:spacing w:before="240" w:after="240"/>
        <w:rPr>
          <w:lang w:val="el" w:eastAsia="el"/>
        </w:rPr>
      </w:pPr>
      <w:r>
        <w:rPr>
          <w:b/>
          <w:bCs/>
          <w:lang w:val="el" w:eastAsia="el"/>
        </w:rPr>
        <w:t>Τροποποιούμε την υπό στοιχεία Α.1004/2022 απόφαση του Υφυπουργού Οικονομικών και του Αναπληρωτή Υπουργού Οικονομικών με την προσθήκη παρ.7 στο άρθρο 5, ως εξής:</w:t>
      </w:r>
    </w:p>
    <w:p>
      <w:pPr>
        <w:spacing w:before="240" w:after="240"/>
        <w:rPr>
          <w:lang w:val="el" w:eastAsia="el"/>
        </w:rPr>
      </w:pPr>
      <w:r>
        <w:rPr>
          <w:b/>
          <w:bCs/>
          <w:lang w:val="el" w:eastAsia="el"/>
        </w:rPr>
        <w:t>Στις κληρώσεις της παρ. 2 του άρθρου 1 της παρούσας, παρευρίσκεται κυκλικά ανά κλήρωση ο Προϊστάμενος της Διεύθυνσης ή των Τμημάτων της Διεύθυνσης Εσωτερικού Ελέγχου (ΔΕΣΕΛ) της Ανεξάρτητης Αρχής Δημοσίων Εσόδων (ΑΑΔΕ), οι οποίοι υπηρετούν εντός της έδρας της.</w:t>
      </w:r>
    </w:p>
    <w:p>
      <w:pPr>
        <w:spacing w:before="240" w:after="240"/>
        <w:rPr>
          <w:lang w:val="el" w:eastAsia="el"/>
        </w:rPr>
      </w:pPr>
      <w:r>
        <w:rPr>
          <w:b/>
          <w:bCs/>
          <w:lang w:val="el" w:eastAsia="el"/>
        </w:rPr>
        <w:t>Η παρούσα απόφαση να δημοσιευθεί στην Εφημερίδα της Κυβερνήσεως.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3. </w:t>
      </w:r>
      <w:r>
        <w:rPr>
          <w:b/>
          <w:bCs/>
          <w:lang w:val="el" w:eastAsia="el"/>
        </w:rPr>
        <w:t>Εθνικό Τυπογραφείο (για δημοσίευση στην Εφημερίδα της Κυβερνήσεως)</w:t>
      </w:r>
    </w:p>
    <w:p>
      <w:pPr>
        <w:spacing w:before="240" w:after="240"/>
        <w:rPr>
          <w:lang w:val="el" w:eastAsia="el"/>
        </w:rPr>
      </w:pPr>
      <w:r>
        <w:rPr>
          <w:lang w:val="el" w:eastAsia="el"/>
        </w:rPr>
        <w:t xml:space="preserve">4. </w:t>
      </w:r>
      <w:r>
        <w:rPr>
          <w:b/>
          <w:bCs/>
          <w:lang w:val="el" w:eastAsia="el"/>
        </w:rPr>
        <w:t>Διεύθυνση Ανάπτυξης Φορολογικών Εφαρμογών</w:t>
      </w:r>
    </w:p>
    <w:p>
      <w:pPr>
        <w:spacing w:before="240" w:after="240"/>
        <w:rPr>
          <w:lang w:val="el" w:eastAsia="el"/>
        </w:rPr>
      </w:pPr>
      <w:r>
        <w:rPr>
          <w:lang w:val="el" w:eastAsia="el"/>
        </w:rPr>
        <w:t xml:space="preserve">5.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Αναπληρωτή Υπουργού Οικονομικών</w:t>
      </w:r>
    </w:p>
    <w:p>
      <w:pPr>
        <w:spacing w:before="240" w:after="240"/>
        <w:rPr>
          <w:lang w:val="el" w:eastAsia="el"/>
        </w:rPr>
      </w:pPr>
      <w:r>
        <w:rPr>
          <w:lang w:val="el" w:eastAsia="el"/>
        </w:rPr>
        <w:t xml:space="preserve">3. </w:t>
      </w:r>
      <w:r>
        <w:rPr>
          <w:b/>
          <w:bCs/>
          <w:lang w:val="el" w:eastAsia="el"/>
        </w:rPr>
        <w:t>Γραφείο Υφυπουργού Οικονομικών</w:t>
      </w:r>
    </w:p>
    <w:p>
      <w:pPr>
        <w:spacing w:before="240" w:after="240"/>
        <w:rPr>
          <w:lang w:val="el" w:eastAsia="el"/>
        </w:rPr>
      </w:pPr>
      <w:r>
        <w:rPr>
          <w:lang w:val="el" w:eastAsia="el"/>
        </w:rPr>
        <w:t xml:space="preserve">4. </w:t>
      </w:r>
      <w:r>
        <w:rPr>
          <w:b/>
          <w:bCs/>
          <w:lang w:val="el" w:eastAsia="el"/>
        </w:rPr>
        <w:t>Γραφείο Γενικού Γραμματέα Δημοσιονομικής Πολιτικής</w:t>
      </w:r>
    </w:p>
    <w:p>
      <w:pPr>
        <w:spacing w:before="240" w:after="240"/>
        <w:rPr>
          <w:lang w:val="el" w:eastAsia="el"/>
        </w:rPr>
      </w:pPr>
      <w:r>
        <w:rPr>
          <w:lang w:val="el" w:eastAsia="el"/>
        </w:rPr>
        <w:t xml:space="preserve">5. </w:t>
      </w:r>
      <w:r>
        <w:rPr>
          <w:b/>
          <w:bCs/>
          <w:lang w:val="el" w:eastAsia="el"/>
        </w:rPr>
        <w:t>Γραφείο Γεν. Δ/ντή Θησαυροφυλακίου &amp; Δημοσιονομικών Κανόνων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Γενικού Διευθυντή Ηλεκτρονικής Διακυβέρνησης</w:t>
      </w:r>
    </w:p>
    <w:p>
      <w:pPr>
        <w:spacing w:before="240" w:after="240"/>
        <w:rPr>
          <w:lang w:val="el" w:eastAsia="el"/>
        </w:rPr>
      </w:pPr>
      <w:r>
        <w:rPr>
          <w:lang w:val="el" w:eastAsia="el"/>
        </w:rPr>
        <w:t xml:space="preserve">3. </w:t>
      </w:r>
      <w:r>
        <w:rPr>
          <w:b/>
          <w:bCs/>
          <w:lang w:val="el" w:eastAsia="el"/>
        </w:rPr>
        <w:t>Γραφείο Γενικού Διευθυντή Φορολογικής Διοίκησης</w:t>
      </w:r>
    </w:p>
    <w:p>
      <w:pPr>
        <w:spacing w:before="240" w:after="240"/>
        <w:rPr>
          <w:lang w:val="el" w:eastAsia="el"/>
        </w:rPr>
      </w:pPr>
      <w:r>
        <w:rPr>
          <w:lang w:val="el" w:eastAsia="el"/>
        </w:rPr>
        <w:t xml:space="preserve">4. </w:t>
      </w:r>
      <w:r>
        <w:rPr>
          <w:b/>
          <w:bCs/>
          <w:lang w:val="el" w:eastAsia="el"/>
        </w:rPr>
        <w:t>Γραφείο Γενικού Διευθυντή Οικονομικών Υπηρεσιών</w:t>
      </w:r>
    </w:p>
    <w:p>
      <w:pPr>
        <w:spacing w:before="240" w:after="240"/>
        <w:rPr>
          <w:lang w:val="el" w:eastAsia="el"/>
        </w:rPr>
      </w:pPr>
      <w:r>
        <w:rPr>
          <w:lang w:val="el" w:eastAsia="el"/>
        </w:rPr>
        <w:t xml:space="preserve">5. </w:t>
      </w:r>
      <w:r>
        <w:rPr>
          <w:b/>
          <w:bCs/>
          <w:lang w:val="el" w:eastAsia="el"/>
        </w:rPr>
        <w:t>Γραφεία Γενικών Διευθυντών ΑΑΔΕ</w:t>
      </w:r>
    </w:p>
    <w:p>
      <w:pPr>
        <w:spacing w:before="240" w:after="240"/>
        <w:rPr>
          <w:lang w:val="el" w:eastAsia="el"/>
        </w:rPr>
      </w:pPr>
      <w:r>
        <w:rPr>
          <w:lang w:val="el" w:eastAsia="el"/>
        </w:rPr>
        <w:t xml:space="preserve">6. </w:t>
      </w:r>
      <w:r>
        <w:rPr>
          <w:b/>
          <w:bCs/>
          <w:lang w:val="el" w:eastAsia="el"/>
        </w:rPr>
        <w:t>Δ/νση Νομικής Υποστήριξης ΑΑΔΕ</w:t>
      </w:r>
    </w:p>
    <w:p>
      <w:pPr>
        <w:spacing w:before="240" w:after="240"/>
        <w:rPr>
          <w:lang w:val="el" w:eastAsia="el"/>
        </w:rPr>
      </w:pPr>
      <w:r>
        <w:rPr>
          <w:lang w:val="el" w:eastAsia="el"/>
        </w:rPr>
        <w:t xml:space="preserve">7. </w:t>
      </w:r>
      <w:r>
        <w:rPr>
          <w:b/>
          <w:bCs/>
          <w:lang w:val="el" w:eastAsia="el"/>
        </w:rPr>
        <w:t>Αυτοτελές Τμήμα Συντονισμού Μεταρρυθμιστικών Δράσεων &amp;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