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ΘΕΜΑ: «Παράταση της προθεσμίας των προβλεπόμενων υποχρεώσεων των οντοτήτων των περ. α), β) και γ) της παρ. 2 του άρθρου 1 του ν.4308/2014 (Α΄251) που παραλαμβάνουν, ως τελικοί καταναλωτές, χύδην υγραέριο κατ’ εφαρμογή των άρθρων 5 και 9 της υπό στοιχεία Α.1001/31-12-2020 (B΄ 40/2021) απόφασης Διοικητή ΑΑΔΕ.»</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περ. ιδ) και ιε) της παρ. 1 του άρθρου 73 του Εθνικού Τελωνειακού Κώδικα (ν. 2960/2001, Α΄265), καθώς και της παρ. 7 του άρθρου 73 του ιδίου κώδικα,</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όπως ισχύουν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της παρ. 2 του άρθρου 1 και των άρθρων 3, 4, 6, 7 και 9 του ν.4308/2014 «Ελληνικά Λογιστικά Πρότυπα, συναφείς ρυθμίσεις και άλλες διατάξεις» (Α΄251),</w:t>
      </w:r>
    </w:p>
    <w:p>
      <w:pPr>
        <w:pStyle w:val="StructureList1"/>
        <w:spacing w:before="120" w:after="0"/>
        <w:rPr>
          <w:lang w:val="el" w:eastAsia="el"/>
        </w:rPr>
      </w:pPr>
      <w:r>
        <w:rPr>
          <w:lang w:val="el" w:eastAsia="el"/>
        </w:rPr>
        <w:t>δ)</w:t>
      </w:r>
      <w:r>
        <w:rPr>
          <w:lang w:val="en" w:eastAsia="en"/>
        </w:rPr>
        <w:tab/>
      </w:r>
      <w:r>
        <w:rPr>
          <w:b/>
          <w:bCs/>
          <w:lang w:val="el" w:eastAsia="el"/>
        </w:rPr>
        <w:t>του ν. 4177/2013 «Κανόνες ρύθμισης της αγοράς προϊόντων και της παροχής υπηρεσιών και άλλες διατάξεις» (Α΄ 173) και ιδίως τα άρθρα 20 και 22 του ιδίου νόμου.</w:t>
      </w:r>
    </w:p>
    <w:p>
      <w:pPr>
        <w:pStyle w:val="StructureList1"/>
        <w:spacing w:before="120" w:after="0"/>
        <w:rPr>
          <w:lang w:val="el" w:eastAsia="el"/>
        </w:rPr>
      </w:pPr>
      <w:r>
        <w:rPr>
          <w:lang w:val="el" w:eastAsia="el"/>
        </w:rPr>
        <w:t>ε)</w:t>
      </w:r>
      <w:r>
        <w:rPr>
          <w:lang w:val="en" w:eastAsia="en"/>
        </w:rPr>
        <w:tab/>
      </w:r>
      <w:r>
        <w:rPr>
          <w:b/>
          <w:bCs/>
          <w:lang w:val="el" w:eastAsia="el"/>
        </w:rPr>
        <w:t>του ν. 3054/2002 «Οργάνωση της αγοράς πετρελαιοειδών και άλλες διατάξεις» (Α΄230) και ιδίως τα άρθρα 3, 4,6, 7 και 9 του ιδίου νόμου.</w:t>
      </w:r>
    </w:p>
    <w:p>
      <w:pPr>
        <w:pStyle w:val="StructureList1"/>
        <w:spacing w:before="120" w:after="0"/>
        <w:rPr>
          <w:lang w:val="el" w:eastAsia="el"/>
        </w:rPr>
      </w:pPr>
      <w:r>
        <w:rPr>
          <w:lang w:val="el" w:eastAsia="el"/>
        </w:rPr>
        <w:t>στ)</w:t>
      </w:r>
      <w:r>
        <w:rPr>
          <w:lang w:val="en" w:eastAsia="en"/>
        </w:rPr>
        <w:tab/>
      </w:r>
      <w:r>
        <w:rPr>
          <w:b/>
          <w:bCs/>
          <w:lang w:val="el" w:eastAsia="el"/>
        </w:rPr>
        <w:t>του ν. 3842/2010 «Αποκατάσταση φορολογικής δικαιοσύνης, αντιμετώπιση της φοροδιαφυγής και άλλες διατάξεις» (Α΄58) όπως ισχύει και ιδίως το άρθρο 20 του ιδίου νόμου.</w:t>
      </w:r>
    </w:p>
    <w:p>
      <w:pPr>
        <w:pStyle w:val="StructureList1"/>
        <w:spacing w:before="120" w:after="0"/>
        <w:rPr>
          <w:lang w:val="el" w:eastAsia="el"/>
        </w:rPr>
      </w:pPr>
      <w:r>
        <w:rPr>
          <w:lang w:val="el" w:eastAsia="el"/>
        </w:rPr>
        <w:t>ζ)</w:t>
      </w:r>
      <w:r>
        <w:rPr>
          <w:lang w:val="en" w:eastAsia="en"/>
        </w:rPr>
        <w:tab/>
      </w:r>
      <w:r>
        <w:rPr>
          <w:b/>
          <w:bCs/>
          <w:lang w:val="el" w:eastAsia="el"/>
        </w:rPr>
        <w:t>του ν. 4758/2020 «Περιστολή του λαθρεμπορίου-Κύρωση του Πρωτοκόλλου για την εξάλειψη του παράνομου εμπορίου καπνού, διατάξεις περί κοινωφελών περιουσιών και σχολαζουσών κληρονομιών, διατάξεις για τα τέλη κυκλοφορίας και τα τέλη ταξινόμησης, κίνητρα για την προσέλκυση φορολογικών κατοίκων και άλλες διατάξεις» (Α΄242) και ιδίως το άρθρο 11 αυτού.</w:t>
      </w:r>
    </w:p>
    <w:p>
      <w:pPr>
        <w:pStyle w:val="StructureList1"/>
        <w:spacing w:before="120" w:after="0"/>
        <w:rPr>
          <w:lang w:val="el" w:eastAsia="el"/>
        </w:rPr>
      </w:pPr>
      <w:r>
        <w:rPr>
          <w:lang w:val="el" w:eastAsia="el"/>
        </w:rPr>
        <w:t>η)</w:t>
      </w:r>
      <w:r>
        <w:rPr>
          <w:lang w:val="en" w:eastAsia="en"/>
        </w:rPr>
        <w:tab/>
      </w:r>
      <w:r>
        <w:rPr>
          <w:b/>
          <w:bCs/>
          <w:lang w:val="el" w:eastAsia="el"/>
        </w:rPr>
        <w:t>της υπό στοιχεία Δ.ΟΡΓ.Α. 1125859 ΕΞ 2020/23-10-2020 απόφασης του Διοικητή της Ανεξάρτητης Αρχής Δημοσίων Εσόδων, με θέμα «</w:t>
      </w:r>
      <w:r>
        <w:rPr>
          <w:b/>
          <w:bCs/>
          <w:i/>
          <w:iCs/>
          <w:lang w:val="el" w:eastAsia="el"/>
        </w:rPr>
        <w:t>Οργανισμός της Ανεξάρτητης Αρχής Δημοσίων Εσόδων</w:t>
      </w:r>
      <w:r>
        <w:rPr>
          <w:b/>
          <w:bCs/>
          <w:lang w:val="el" w:eastAsia="el"/>
        </w:rPr>
        <w:t>» (ΑΑΔΕ) (Β΄4738).</w:t>
      </w:r>
    </w:p>
    <w:p>
      <w:pPr>
        <w:pStyle w:val="PreambelText"/>
        <w:spacing w:before="240" w:after="240"/>
        <w:rPr>
          <w:lang w:val="el" w:eastAsia="el"/>
        </w:rPr>
      </w:pPr>
      <w:r>
        <w:rPr>
          <w:lang w:val="el" w:eastAsia="el"/>
        </w:rPr>
        <w:t xml:space="preserve">2. </w:t>
      </w:r>
      <w:r>
        <w:rPr>
          <w:b/>
          <w:bCs/>
          <w:lang w:val="el" w:eastAsia="el"/>
        </w:rPr>
        <w:t>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372), σε συνδυασμό με τις διατάξεις της περ. α) της παρ. 3 του άρθρου 41 του ν. 4389/2016 (Α' 94).</w:t>
      </w:r>
    </w:p>
    <w:p>
      <w:pPr>
        <w:pStyle w:val="PreambelText"/>
        <w:spacing w:before="240" w:after="240"/>
        <w:rPr>
          <w:lang w:val="el" w:eastAsia="el"/>
        </w:rPr>
      </w:pPr>
      <w:r>
        <w:rPr>
          <w:lang w:val="el" w:eastAsia="el"/>
        </w:rPr>
        <w:t xml:space="preserve">3. </w:t>
      </w:r>
      <w:r>
        <w:rPr>
          <w:b/>
          <w:bCs/>
          <w:lang w:val="el" w:eastAsia="el"/>
        </w:rPr>
        <w:t>Τις διατάξεις της υπ’ αρ. 91354/24-08-2017 απόφασης του Υπουργού Ανάπτυξης και Ανταγωνιστικότητας «Κωδικοποίηση Κανόνων Διακίνησης και Εμπορίας Προϊόντων και Παροχής Υπηρεσιών (Κανόνες ΔΙ.Ε.Π.Π.Υ.)» (Β΄2983) και ιδίως τα άρθρα από 83 έως και 89 της ιδίας απόφασης.</w:t>
      </w:r>
    </w:p>
    <w:p>
      <w:pPr>
        <w:pStyle w:val="PreambelText"/>
        <w:spacing w:before="240" w:after="240"/>
        <w:rPr>
          <w:lang w:val="el" w:eastAsia="el"/>
        </w:rPr>
      </w:pPr>
      <w:r>
        <w:rPr>
          <w:lang w:val="el" w:eastAsia="el"/>
        </w:rPr>
        <w:t xml:space="preserve">4. </w:t>
      </w:r>
      <w:r>
        <w:rPr>
          <w:b/>
          <w:bCs/>
          <w:lang w:val="el" w:eastAsia="el"/>
        </w:rPr>
        <w:t>Την υπό στοιχεία ΠΟΛ. 1220/2012 απόφαση Υπουργού Οικονομικών «Κωδικοποίηση – Συμπλήρωση τεχνικών προδιαγραφών Φορολογικών ηλεκτρονικών μηχανισμών και συστημάτων. Διαδικασίες χρήσης και λειτουργίας τους. Προδιαγραφές αποστελλόμενων αρχείων στην ΓΓΠΣ.» (Β΄3517), όπως τροποποιήθηκε με την παρ.1 του άρθρου 3 της ΠΟΛ 1218/2018 (B΄ 5562) και ισχύει.</w:t>
      </w:r>
    </w:p>
    <w:p>
      <w:pPr>
        <w:pStyle w:val="PreambelText"/>
        <w:spacing w:before="240" w:after="240"/>
        <w:rPr>
          <w:lang w:val="el" w:eastAsia="el"/>
        </w:rPr>
      </w:pPr>
      <w:r>
        <w:rPr>
          <w:lang w:val="el" w:eastAsia="el"/>
        </w:rPr>
        <w:t xml:space="preserve">5. </w:t>
      </w:r>
      <w:r>
        <w:rPr>
          <w:b/>
          <w:bCs/>
          <w:lang w:val="el" w:eastAsia="el"/>
        </w:rPr>
        <w:t>Την υπό στοιχεία Δ.ΟΡΓ. Α 1068936 ΕΞ 2020/17-06-20 απόφαση του Διοικητή της Ανεξάρτητης Αρχής Δημοσίων Εσόδων (Β’ 2457).</w:t>
      </w:r>
    </w:p>
    <w:p>
      <w:pPr>
        <w:pStyle w:val="PreambelText"/>
        <w:spacing w:before="240" w:after="240"/>
        <w:rPr>
          <w:lang w:val="el" w:eastAsia="el"/>
        </w:rPr>
      </w:pPr>
      <w:r>
        <w:rPr>
          <w:lang w:val="el" w:eastAsia="el"/>
        </w:rPr>
        <w:t xml:space="preserve">6. </w:t>
      </w:r>
      <w:r>
        <w:rPr>
          <w:b/>
          <w:bCs/>
          <w:lang w:val="el" w:eastAsia="el"/>
        </w:rPr>
        <w:t>Την υπό στοιχεία Α.1001/31-12-2020 απόφασης Διοικητή ΑΑΔΕ «Όροι και προϋποθέσεις για τη διαδικασία παραλαβής και παράδοσης των υγραερίων και του μεθανίου των περιπτώσεων ιδ΄και ιε΄της παραγράφου 1, του άρθρου 73 του ν. 2960/2001 καθώς και διαδικασία παρακολούθησης και ελέγχου της νόμιμης χρησιμοποίησης αυτών.» (Β΄40/2021).</w:t>
      </w:r>
    </w:p>
    <w:p>
      <w:pPr>
        <w:pStyle w:val="PreambelText"/>
        <w:spacing w:before="240" w:after="240"/>
        <w:rPr>
          <w:lang w:val="el" w:eastAsia="el"/>
        </w:rPr>
      </w:pPr>
      <w:r>
        <w:rPr>
          <w:lang w:val="el" w:eastAsia="el"/>
        </w:rPr>
        <w:t xml:space="preserve">7.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 αρ. 5294 ΕΞ 2020/17-01-2020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8. </w:t>
      </w:r>
      <w:r>
        <w:rPr>
          <w:b/>
          <w:bCs/>
          <w:lang w:val="el" w:eastAsia="el"/>
        </w:rPr>
        <w:t>Την ανάγκη παράτασης των προθεσμιών: α) της παρ. 3 του άρθρου 5 της υπό στοιχεία Α. 1001/31-12-2020 (B’ 40/2021) απόφασης Διοικητή ΑΑΔΕ, αναφορικά με την υποβολή στο αρμόδιο τελωνείο ελέγχου, της «Υπεύθυνης Δήλωσης» και της «Ετήσιας κατάσταση αγορών υγραερίου» και β) της παρ. 4 του άρθρου 9 της ίδιας απόφασης αναφορικά με την υποβολή στο αρμόδιο τελωνείο ελέγχου, της «Δήλωσης Γνωστοποίησης παραλήπτη/τελικού καταναλωτή χύδην υγραερίου» καθώς και της σχετικής βεβαίωσης του αρμόδιου μηχανικού.</w:t>
      </w:r>
    </w:p>
    <w:p>
      <w:pPr>
        <w:pStyle w:val="PreambelText"/>
        <w:spacing w:before="240" w:after="240"/>
        <w:rPr>
          <w:lang w:val="el" w:eastAsia="el"/>
        </w:rPr>
      </w:pPr>
      <w:r>
        <w:rPr>
          <w:lang w:val="el" w:eastAsia="el"/>
        </w:rPr>
        <w:t xml:space="preserve">9. </w:t>
      </w:r>
      <w:r>
        <w:rPr>
          <w:b/>
          <w:bCs/>
          <w:lang w:val="el" w:eastAsia="el"/>
        </w:rPr>
        <w:t>Το γεγονός ότι από τις διατάξεις της παρούσας απόφασης δεν προκαλείται δαπάνη σε βάρος του Προϋπολογισμού της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Παράταση προθεσμιών</w:t>
      </w:r>
    </w:p>
    <w:p>
      <w:pPr>
        <w:spacing w:before="240" w:after="240"/>
        <w:rPr>
          <w:lang w:val="el" w:eastAsia="el"/>
        </w:rPr>
      </w:pPr>
      <w:r>
        <w:rPr>
          <w:b/>
          <w:bCs/>
          <w:lang w:val="el" w:eastAsia="el"/>
        </w:rPr>
        <w:t>Παρατείνεται έως και την 30η Ιουνίου τρέχοντος έτους, για τις οντότητες των περ. α), β) και γ) της παρ. 2 του άρθρου 1 του ν.4308/2014 (Α΄251) που παραλαμβάνουν, ως τελικοί καταναλωτές, χύδην υγραέριο:</w:t>
      </w:r>
    </w:p>
    <w:p>
      <w:pPr>
        <w:pStyle w:val="StructureList1"/>
        <w:spacing w:before="120" w:after="0"/>
        <w:rPr>
          <w:lang w:val="el" w:eastAsia="el"/>
        </w:rPr>
      </w:pPr>
      <w:r>
        <w:rPr>
          <w:lang w:val="el" w:eastAsia="el"/>
        </w:rPr>
        <w:t>α)</w:t>
      </w:r>
      <w:r>
        <w:rPr>
          <w:lang w:val="en" w:eastAsia="en"/>
        </w:rPr>
        <w:tab/>
      </w:r>
      <w:r>
        <w:rPr>
          <w:b/>
          <w:bCs/>
          <w:lang w:val="el" w:eastAsia="el"/>
        </w:rPr>
        <w:t>η προθεσμία της παρ. 3 του άρθρου 5 της υπό στοιχεία Α. 1001/31-12-2020 (Β΄40/2021) απόφασης Διοικητή Α.Α.Δ.Ε., αναφορικά με την υποβολή της Υπεύθυνης Δήλωσης του άρθρου 8 του ν. 1599/ 1986 (Α΄75) και της «Ετήσιας κατάστασης αγορών υγραερίου», των περιπτώσεων γ) και δ), αντίστοιχα, της παρ. 1, του άρθρου 5 της ίδιας απόφασης και</w:t>
      </w:r>
    </w:p>
    <w:p>
      <w:pPr>
        <w:pStyle w:val="StructureList1"/>
        <w:spacing w:before="120" w:after="0"/>
        <w:rPr>
          <w:lang w:val="el" w:eastAsia="el"/>
        </w:rPr>
      </w:pPr>
      <w:r>
        <w:rPr>
          <w:lang w:val="el" w:eastAsia="el"/>
        </w:rPr>
        <w:t>β)</w:t>
      </w:r>
      <w:r>
        <w:rPr>
          <w:lang w:val="en" w:eastAsia="en"/>
        </w:rPr>
        <w:tab/>
      </w:r>
      <w:r>
        <w:rPr>
          <w:b/>
          <w:bCs/>
          <w:lang w:val="el" w:eastAsia="el"/>
        </w:rPr>
        <w:t>η προθεσμία της παρ. 4 άρθρου 9 της υπό στοιχεία Α. 1001/31-12-2020 (Β΄40/2021) απόφασης Διοικητή Α.Α.Δ.Ε., αναφορικά με την υποβολή της «Δήλωσης Γνωστοποίησης παραλήπτη/τελικού καταναλωτή χύδην υγραερίου» καθώς και της σχετικής βεβαίωσης του αρμόδιου μηχανικού, των περιπτώσεων α) και β), αντίστοιχα, της παρ. 1 του άρθρου 5, της ίδιας απόφασης.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 xml:space="preserve">2.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ΤΗΣΑΝΕΞΑΡΤΗΤΗΣ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Αποδέκτες για ενέργεια</w:t>
      </w:r>
    </w:p>
    <w:p>
      <w:pPr>
        <w:spacing w:before="240" w:after="240"/>
        <w:rPr>
          <w:lang w:val="el" w:eastAsia="el"/>
        </w:rPr>
      </w:pPr>
      <w:r>
        <w:rPr>
          <w:lang w:val="el" w:eastAsia="el"/>
        </w:rPr>
        <w:t xml:space="preserve">1. </w:t>
      </w:r>
      <w:r>
        <w:rPr>
          <w:b/>
          <w:bCs/>
          <w:lang w:val="el" w:eastAsia="el"/>
        </w:rPr>
        <w:t>Εθνικό Τυπογραφείο (Για δημοσίευση της παρούσας στην Εφημερίδα της Κυβερνήσεως)</w:t>
      </w:r>
    </w:p>
    <w:p>
      <w:pPr>
        <w:spacing w:before="240" w:after="240"/>
        <w:rPr>
          <w:lang w:val="el" w:eastAsia="el"/>
        </w:rPr>
      </w:pPr>
      <w:r>
        <w:rPr>
          <w:lang w:val="el" w:eastAsia="el"/>
        </w:rPr>
        <w:t xml:space="preserve">2. </w:t>
      </w:r>
      <w:r>
        <w:rPr>
          <w:b/>
          <w:bCs/>
          <w:lang w:val="el" w:eastAsia="el"/>
        </w:rPr>
        <w:t xml:space="preserve">Τελωνεία Α΄ &amp; Β΄ τάξης, Ελεγκτικές Υπηρεσίες Τελωνείων (ΕΛ.Υ.Τ.) Αττικής – Θεσσαλονίκης </w:t>
      </w:r>
      <w:r>
        <w:rPr>
          <w:lang w:val="el" w:eastAsia="el"/>
        </w:rPr>
        <w:t>και Επιτελική Υπηρεσία Τελωνειακών Ελέγχων (Ε.Υ.Τ.Ε.)</w:t>
      </w:r>
    </w:p>
    <w:p>
      <w:pPr>
        <w:spacing w:before="240" w:after="240"/>
        <w:rPr>
          <w:lang w:val="el" w:eastAsia="el"/>
        </w:rPr>
      </w:pPr>
      <w:r>
        <w:rPr>
          <w:lang w:val="el" w:eastAsia="el"/>
        </w:rPr>
        <w:t xml:space="preserve">3. </w:t>
      </w:r>
      <w:r>
        <w:rPr>
          <w:b/>
          <w:bCs/>
          <w:lang w:val="el" w:eastAsia="el"/>
        </w:rPr>
        <w:t>Δ/νση Στρατηγικής Τεχνολογιών Πληροφορικής (ΔΙ.Σ.ΤΕ.ΠΛ) της Γ.Δ.ΗΛΕ.Δ. (για ενημέρωση της Ηλεκτρονικής Βιβλιοθήκης και του portal της Α.Α.Δ.Ε., e-mail:</w:t>
      </w:r>
      <w:hyperlink r:id="rId4" w:history="1">
        <w:r>
          <w:rPr>
            <w:rStyle w:val="Hyperlink"/>
            <w:b/>
            <w:bCs/>
            <w:color w:val="0000EE"/>
            <w:u w:color="0000EE"/>
            <w:lang w:val="el" w:eastAsia="el"/>
          </w:rPr>
          <w:t>siteadmin@ aade.gr</w:t>
        </w:r>
      </w:hyperlink>
      <w:r>
        <w:rPr>
          <w:b/>
          <w:bCs/>
          <w:lang w:val="el" w:eastAsia="el"/>
        </w:rPr>
        <w:t>)</w:t>
      </w:r>
    </w:p>
    <w:p>
      <w:pPr>
        <w:spacing w:before="240" w:after="240"/>
        <w:rPr>
          <w:lang w:val="el" w:eastAsia="el"/>
        </w:rPr>
      </w:pPr>
      <w:r>
        <w:rPr>
          <w:b/>
          <w:bCs/>
          <w:lang w:val="el" w:eastAsia="el"/>
        </w:rPr>
        <w:t>Β. Αποδέκτες για κοινοποίηση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Συντονιστικό Επιχειρησιακό Κέντρο (Σ.Ε.Κ.)</w:t>
      </w:r>
    </w:p>
    <w:p>
      <w:pPr>
        <w:spacing w:before="240" w:after="240"/>
        <w:rPr>
          <w:lang w:val="el" w:eastAsia="el"/>
        </w:rPr>
      </w:pPr>
      <w:r>
        <w:rPr>
          <w:b/>
          <w:bCs/>
          <w:lang w:val="el" w:eastAsia="el"/>
        </w:rPr>
        <w:t xml:space="preserve">4. </w:t>
      </w:r>
      <w:r>
        <w:rPr>
          <w:b/>
          <w:bCs/>
          <w:lang w:val="el" w:eastAsia="el"/>
        </w:rPr>
        <w:t>Υπηρεσίες Ερευνών και Διασφάλισης Δημοσίων Εσόδων (Υ.Ε.Δ.Δ.Ε.)</w:t>
      </w:r>
    </w:p>
    <w:p>
      <w:pPr>
        <w:spacing w:before="240" w:after="240"/>
        <w:rPr>
          <w:lang w:val="el" w:eastAsia="el"/>
        </w:rPr>
      </w:pPr>
      <w:r>
        <w:rPr>
          <w:b/>
          <w:bCs/>
          <w:lang w:val="el" w:eastAsia="el"/>
        </w:rPr>
        <w:t xml:space="preserve">5. </w:t>
      </w:r>
      <w:r>
        <w:rPr>
          <w:b/>
          <w:bCs/>
          <w:lang w:val="el" w:eastAsia="el"/>
        </w:rPr>
        <w:t>Τελωνειακές Περιφέρειες</w:t>
      </w:r>
    </w:p>
    <w:p>
      <w:pPr>
        <w:spacing w:before="240" w:after="240"/>
        <w:rPr>
          <w:lang w:val="el" w:eastAsia="el"/>
        </w:rPr>
      </w:pPr>
      <w:r>
        <w:rPr>
          <w:b/>
          <w:bCs/>
          <w:lang w:val="el" w:eastAsia="el"/>
        </w:rPr>
        <w:t xml:space="preserve">6. </w:t>
      </w:r>
      <w:r>
        <w:rPr>
          <w:b/>
          <w:bCs/>
          <w:lang w:val="el" w:eastAsia="el"/>
        </w:rPr>
        <w:t>Δ/νση Εσωτερικού Ελέγχου</w:t>
      </w:r>
    </w:p>
    <w:p>
      <w:pPr>
        <w:spacing w:before="240" w:after="240"/>
        <w:rPr>
          <w:lang w:val="el" w:eastAsia="el"/>
        </w:rPr>
      </w:pPr>
      <w:r>
        <w:rPr>
          <w:b/>
          <w:bCs/>
          <w:lang w:val="el" w:eastAsia="el"/>
        </w:rPr>
        <w:t xml:space="preserve">7. </w:t>
      </w:r>
      <w:r>
        <w:rPr>
          <w:b/>
          <w:bCs/>
          <w:lang w:val="el" w:eastAsia="el"/>
        </w:rPr>
        <w:t>Διεύθυνση Νομικής Υποστήριξης Α.Α.Δ.Ε.</w:t>
      </w:r>
    </w:p>
    <w:p>
      <w:pPr>
        <w:spacing w:before="240" w:after="240"/>
        <w:rPr>
          <w:lang w:val="el" w:eastAsia="el"/>
        </w:rPr>
      </w:pPr>
      <w:r>
        <w:rPr>
          <w:b/>
          <w:bCs/>
          <w:lang w:val="el" w:eastAsia="el"/>
        </w:rPr>
        <w:t xml:space="preserve">8. </w:t>
      </w:r>
      <w:r>
        <w:rPr>
          <w:b/>
          <w:bCs/>
          <w:lang w:val="el" w:eastAsia="el"/>
        </w:rPr>
        <w:t>Διεύθυνση Επικοινωνίας Α.Α.Δ.Ε.</w:t>
      </w:r>
    </w:p>
    <w:p>
      <w:pPr>
        <w:spacing w:before="240" w:after="240"/>
        <w:rPr>
          <w:lang w:val="el" w:eastAsia="el"/>
        </w:rPr>
      </w:pPr>
      <w:r>
        <w:rPr>
          <w:b/>
          <w:bCs/>
          <w:lang w:val="el" w:eastAsia="el"/>
        </w:rPr>
        <w:t xml:space="preserve">9. </w:t>
      </w:r>
      <w:r>
        <w:rPr>
          <w:b/>
          <w:bCs/>
          <w:lang w:val="el" w:eastAsia="el"/>
        </w:rPr>
        <w:t>Σύνδεσμος Εταιρειών Εμπορίας Πετρελαιοειδών (ΣΕΕΠΕ) (Με την παράκληση να ενημερώσει τις εταιρείες εμπορίας υγραερίων, μέλη του) Ίωνος Δραγούμη 46, 11528, Ιλίσια</w:t>
      </w:r>
    </w:p>
    <w:p>
      <w:pPr>
        <w:spacing w:before="240" w:after="240"/>
        <w:rPr>
          <w:lang w:val="el" w:eastAsia="el"/>
        </w:rPr>
      </w:pPr>
      <w:r>
        <w:rPr>
          <w:b/>
          <w:bCs/>
          <w:lang w:val="el" w:eastAsia="el"/>
        </w:rPr>
        <w:t xml:space="preserve">10. </w:t>
      </w:r>
      <w:r>
        <w:rPr>
          <w:b/>
          <w:bCs/>
          <w:lang w:val="el" w:eastAsia="el"/>
        </w:rPr>
        <w:t>Ελληνικά Πετρέλαια Α.Ε.</w:t>
      </w:r>
    </w:p>
    <w:p>
      <w:pPr>
        <w:spacing w:before="240" w:after="240"/>
        <w:rPr>
          <w:lang w:val="el" w:eastAsia="el"/>
        </w:rPr>
      </w:pPr>
      <w:r>
        <w:rPr>
          <w:b/>
          <w:bCs/>
          <w:lang w:val="el" w:eastAsia="el"/>
        </w:rPr>
        <w:t>Γενική Δ/νση Εφοδιασμού &amp; Εμπορίας</w:t>
      </w:r>
    </w:p>
    <w:p>
      <w:pPr>
        <w:spacing w:before="240" w:after="240"/>
        <w:rPr>
          <w:lang w:val="el" w:eastAsia="el"/>
        </w:rPr>
      </w:pPr>
      <w:r>
        <w:rPr>
          <w:b/>
          <w:bCs/>
          <w:lang w:val="el" w:eastAsia="el"/>
        </w:rPr>
        <w:t>Δ/νση Προγραμματισμού Παραγωγής – Τμήμα Προδιαγραφών και Σχέσεων με το Δημόσιο -</w:t>
      </w:r>
    </w:p>
    <w:p>
      <w:pPr>
        <w:spacing w:before="240" w:after="240"/>
        <w:rPr>
          <w:lang w:val="el" w:eastAsia="el"/>
        </w:rPr>
      </w:pPr>
      <w:r>
        <w:rPr>
          <w:b/>
          <w:bCs/>
          <w:lang w:val="el" w:eastAsia="el"/>
        </w:rPr>
        <w:t>Χειμάρας 8Α, 15125, e-mail:</w:t>
      </w:r>
      <w:hyperlink r:id="rId5" w:history="1">
        <w:r>
          <w:rPr>
            <w:rStyle w:val="Hyperlink"/>
            <w:b/>
            <w:bCs/>
            <w:color w:val="0000EE"/>
            <w:u w:color="0000EE"/>
            <w:lang w:val="el" w:eastAsia="el"/>
          </w:rPr>
          <w:t>helpe@ helpe.gr</w:t>
        </w:r>
      </w:hyperlink>
    </w:p>
    <w:p>
      <w:pPr>
        <w:spacing w:before="240" w:after="240"/>
        <w:rPr>
          <w:lang w:val="el" w:eastAsia="el"/>
        </w:rPr>
      </w:pPr>
      <w:r>
        <w:rPr>
          <w:b/>
          <w:bCs/>
          <w:lang w:val="el" w:eastAsia="el"/>
        </w:rPr>
        <w:t xml:space="preserve">11. </w:t>
      </w:r>
      <w:r>
        <w:rPr>
          <w:b/>
          <w:bCs/>
          <w:lang w:val="el" w:eastAsia="el"/>
        </w:rPr>
        <w:t>MOTOR OIL (ΕΛΛΑΣ) Α.Ε.</w:t>
      </w:r>
    </w:p>
    <w:p>
      <w:pPr>
        <w:pStyle w:val="StructureList1"/>
        <w:spacing w:before="120" w:after="0"/>
        <w:rPr>
          <w:lang w:val="el" w:eastAsia="el"/>
        </w:rPr>
      </w:pPr>
      <w:r>
        <w:rPr>
          <w:b/>
          <w:bCs/>
          <w:lang w:val="el" w:eastAsia="el"/>
        </w:rPr>
        <w:t>α)</w:t>
      </w:r>
      <w:r>
        <w:rPr>
          <w:b/>
          <w:bCs/>
          <w:lang w:val="en" w:eastAsia="en"/>
        </w:rPr>
        <w:tab/>
      </w:r>
      <w:r>
        <w:rPr>
          <w:b/>
          <w:bCs/>
          <w:lang w:val="el" w:eastAsia="el"/>
        </w:rPr>
        <w:t>ΔΙΥΛΙΣΤΗΡΙΑ ΚΟΡΙΝΘΟΥ Α.Ε. e-mail:</w:t>
      </w:r>
      <w:hyperlink r:id="rId6" w:history="1">
        <w:r>
          <w:rPr>
            <w:rStyle w:val="Hyperlink"/>
            <w:b/>
            <w:bCs/>
            <w:color w:val="0000EE"/>
            <w:u w:color="0000EE"/>
            <w:lang w:val="el" w:eastAsia="el"/>
          </w:rPr>
          <w:t>motoroil.refinery@ moh.gr</w:t>
        </w:r>
      </w:hyperlink>
    </w:p>
    <w:p>
      <w:pPr>
        <w:pStyle w:val="StructureList1"/>
        <w:spacing w:before="120" w:after="0"/>
        <w:rPr>
          <w:lang w:val="el" w:eastAsia="el"/>
        </w:rPr>
      </w:pPr>
      <w:r>
        <w:rPr>
          <w:b/>
          <w:bCs/>
          <w:lang w:val="el" w:eastAsia="el"/>
        </w:rPr>
        <w:t>β)</w:t>
      </w:r>
      <w:r>
        <w:rPr>
          <w:b/>
          <w:bCs/>
          <w:lang w:val="en" w:eastAsia="en"/>
        </w:rPr>
        <w:tab/>
      </w:r>
      <w:r>
        <w:rPr>
          <w:b/>
          <w:bCs/>
          <w:lang w:val="el" w:eastAsia="el"/>
        </w:rPr>
        <w:t>Ηρώδου Αττικού 12Α ,15 124 Μαρούσι, e-mail:</w:t>
      </w:r>
      <w:hyperlink r:id="rId7" w:history="1">
        <w:r>
          <w:rPr>
            <w:rStyle w:val="Hyperlink"/>
            <w:b/>
            <w:bCs/>
            <w:color w:val="0000EE"/>
            <w:u w:color="0000EE"/>
            <w:lang w:val="el" w:eastAsia="el"/>
          </w:rPr>
          <w:t>info@moh.gr</w:t>
        </w:r>
      </w:hyperlink>
    </w:p>
    <w:p>
      <w:pPr>
        <w:spacing w:before="240" w:after="240"/>
        <w:rPr>
          <w:lang w:val="el" w:eastAsia="el"/>
        </w:rPr>
      </w:pPr>
      <w:r>
        <w:rPr>
          <w:b/>
          <w:bCs/>
          <w:lang w:val="el" w:eastAsia="el"/>
        </w:rPr>
        <w:t xml:space="preserve">12. </w:t>
      </w:r>
      <w:r>
        <w:rPr>
          <w:b/>
          <w:bCs/>
          <w:lang w:val="el" w:eastAsia="el"/>
        </w:rPr>
        <w:t xml:space="preserve">Petrogaz Α.Ε., Ακαδημίας 57 Αθήνα, e-mail: </w:t>
      </w:r>
      <w:hyperlink r:id="rId8" w:history="1">
        <w:r>
          <w:rPr>
            <w:rStyle w:val="Hyperlink"/>
            <w:b/>
            <w:bCs/>
            <w:color w:val="0000EE"/>
            <w:u w:color="0000EE"/>
            <w:lang w:val="el" w:eastAsia="el"/>
          </w:rPr>
          <w:t>info@petrogaz.gr</w:t>
        </w:r>
      </w:hyperlink>
    </w:p>
    <w:p>
      <w:pPr>
        <w:spacing w:before="240" w:after="240"/>
        <w:rPr>
          <w:lang w:val="el" w:eastAsia="el"/>
        </w:rPr>
      </w:pPr>
      <w:r>
        <w:rPr>
          <w:b/>
          <w:bCs/>
          <w:lang w:val="el" w:eastAsia="el"/>
        </w:rPr>
        <w:t xml:space="preserve">13. </w:t>
      </w:r>
      <w:r>
        <w:rPr>
          <w:b/>
          <w:bCs/>
          <w:lang w:val="el" w:eastAsia="el"/>
        </w:rPr>
        <w:t>Ομοσπονδία Εκτελωνιστών Ελλάδας 6 Τσαμαδού 38 – Τ.Κ. 18531 – Πειραιάς</w:t>
      </w:r>
    </w:p>
    <w:p>
      <w:pPr>
        <w:spacing w:before="240" w:after="240"/>
        <w:rPr>
          <w:lang w:val="el" w:eastAsia="el"/>
        </w:rPr>
      </w:pPr>
      <w:r>
        <w:rPr>
          <w:b/>
          <w:bCs/>
          <w:lang w:val="el" w:eastAsia="el"/>
        </w:rPr>
        <w:t xml:space="preserve">14. </w:t>
      </w:r>
      <w:r>
        <w:rPr>
          <w:b/>
          <w:bCs/>
          <w:lang w:val="el" w:eastAsia="el"/>
        </w:rPr>
        <w:t>Σύλλογος Εκτελωνιστών Θεσσαλονίκης, Κουντουριώτου 13 – Τ.Κ. 54626 - Θεσσαλονίκη</w:t>
      </w:r>
    </w:p>
    <w:p>
      <w:pPr>
        <w:spacing w:before="240" w:after="240"/>
        <w:rPr>
          <w:lang w:val="el" w:eastAsia="el"/>
        </w:rPr>
      </w:pPr>
      <w:r>
        <w:rPr>
          <w:b/>
          <w:bCs/>
          <w:lang w:val="el" w:eastAsia="el"/>
        </w:rPr>
        <w:t xml:space="preserve">15. </w:t>
      </w:r>
      <w:r>
        <w:rPr>
          <w:b/>
          <w:bCs/>
          <w:lang w:val="el" w:eastAsia="el"/>
        </w:rPr>
        <w:t>Σύλλογος Εκτελωνιστών – Τελωνειακών Αντιπροσώπων Πειραιώς – Αθηνών (ΣΥ.Ε.Τ.Α.Π.Α.)</w:t>
      </w:r>
    </w:p>
    <w:p>
      <w:pPr>
        <w:spacing w:before="240" w:after="240"/>
        <w:rPr>
          <w:lang w:val="el" w:eastAsia="el"/>
        </w:rPr>
      </w:pPr>
      <w:r>
        <w:rPr>
          <w:b/>
          <w:bCs/>
          <w:lang w:val="el" w:eastAsia="el"/>
        </w:rPr>
        <w:t>Τσαμαδού 38 – Τ.Κ. 18531 – Πειραιάς</w:t>
      </w:r>
    </w:p>
    <w:p>
      <w:pPr>
        <w:spacing w:before="240" w:after="240"/>
        <w:rPr>
          <w:lang w:val="el" w:eastAsia="el"/>
        </w:rPr>
      </w:pPr>
      <w:r>
        <w:rPr>
          <w:b/>
          <w:bCs/>
          <w:lang w:val="el" w:eastAsia="el"/>
        </w:rPr>
        <w:t xml:space="preserve">16. </w:t>
      </w:r>
      <w:r>
        <w:rPr>
          <w:b/>
          <w:bCs/>
          <w:lang w:val="el" w:eastAsia="el"/>
        </w:rPr>
        <w:t>Οικονομικό Επιμελητήριο Ελλάδος Μητροπόλεως 12-14, ΤΚ 105 63 –Αθήνα, e-mail:</w:t>
      </w:r>
      <w:hyperlink r:id="rId9" w:history="1">
        <w:r>
          <w:rPr>
            <w:rStyle w:val="Hyperlink"/>
            <w:b/>
            <w:bCs/>
            <w:color w:val="0000EE"/>
            <w:u w:color="0000EE"/>
            <w:lang w:val="el" w:eastAsia="el"/>
          </w:rPr>
          <w:t>oee@oe-e.gr</w:t>
        </w:r>
      </w:hyperlink>
    </w:p>
    <w:p>
      <w:pPr>
        <w:spacing w:before="240" w:after="240"/>
        <w:rPr>
          <w:lang w:val="el" w:eastAsia="el"/>
        </w:rPr>
      </w:pPr>
      <w:r>
        <w:rPr>
          <w:b/>
          <w:bCs/>
          <w:lang w:val="el" w:eastAsia="el"/>
        </w:rPr>
        <w:t xml:space="preserve">17. </w:t>
      </w:r>
      <w:r>
        <w:rPr>
          <w:b/>
          <w:bCs/>
          <w:lang w:val="el" w:eastAsia="el"/>
        </w:rPr>
        <w:t>Κεντρική Ένωση Επιμελητηρίων Ελλάδος Ακαδημίας 6, TK 106 71 – Αθήνα,</w:t>
      </w:r>
    </w:p>
    <w:p>
      <w:pPr>
        <w:spacing w:before="240" w:after="240"/>
        <w:rPr>
          <w:lang w:val="el" w:eastAsia="el"/>
        </w:rPr>
      </w:pPr>
      <w:r>
        <w:rPr>
          <w:b/>
          <w:bCs/>
          <w:lang w:val="el" w:eastAsia="el"/>
        </w:rPr>
        <w:t xml:space="preserve">18. </w:t>
      </w:r>
      <w:r>
        <w:rPr>
          <w:b/>
          <w:bCs/>
          <w:lang w:val="el" w:eastAsia="el"/>
        </w:rPr>
        <w:t>Εμπορικό και Βιομηχανικό Επιμελητήριο Αθηνών Ακαδημίας 7, ΤΚ 106 71-Αθήνα ,e-mail:</w:t>
      </w:r>
      <w:hyperlink r:id="rId10" w:history="1">
        <w:r>
          <w:rPr>
            <w:rStyle w:val="Hyperlink"/>
            <w:b/>
            <w:bCs/>
            <w:color w:val="0000EE"/>
            <w:u w:color="0000EE"/>
            <w:lang w:val="el" w:eastAsia="el"/>
          </w:rPr>
          <w:t>info@acci.gr</w:t>
        </w:r>
      </w:hyperlink>
    </w:p>
    <w:p>
      <w:pPr>
        <w:spacing w:before="240" w:after="240"/>
        <w:rPr>
          <w:lang w:val="el" w:eastAsia="el"/>
        </w:rPr>
      </w:pPr>
      <w:r>
        <w:rPr>
          <w:b/>
          <w:bCs/>
          <w:lang w:val="el" w:eastAsia="el"/>
        </w:rPr>
        <w:t xml:space="preserve">19. </w:t>
      </w:r>
      <w:r>
        <w:rPr>
          <w:b/>
          <w:bCs/>
          <w:lang w:val="el" w:eastAsia="el"/>
        </w:rPr>
        <w:t xml:space="preserve">Εμπορικό και Βιομηχανικό Επιμελητήριο Θεσσαλονίκης -Τσιμισκή 29, ΤΚ 54624, e-mail: </w:t>
      </w:r>
      <w:hyperlink r:id="rId11" w:history="1">
        <w:r>
          <w:rPr>
            <w:rStyle w:val="Hyperlink"/>
            <w:b/>
            <w:bCs/>
            <w:color w:val="0000EE"/>
            <w:u w:color="0000EE"/>
            <w:lang w:val="el" w:eastAsia="el"/>
          </w:rPr>
          <w:t>root@ebeth.gr</w:t>
        </w:r>
      </w:hyperlink>
    </w:p>
    <w:p>
      <w:pPr>
        <w:spacing w:before="240" w:after="240"/>
        <w:rPr>
          <w:lang w:val="el" w:eastAsia="el"/>
        </w:rPr>
      </w:pPr>
      <w:r>
        <w:rPr>
          <w:b/>
          <w:bCs/>
          <w:lang w:val="el" w:eastAsia="el"/>
        </w:rPr>
        <w:t xml:space="preserve">20. </w:t>
      </w:r>
      <w:r>
        <w:rPr>
          <w:b/>
          <w:bCs/>
          <w:lang w:val="el" w:eastAsia="el"/>
        </w:rPr>
        <w:t>Σύνδεσμος Βιομηχανιών Αττικής &amp; Πειραιά Αμερικής 10 Τ.Κ. 10671 Αθήνα</w:t>
      </w:r>
    </w:p>
    <w:p>
      <w:pPr>
        <w:spacing w:before="240" w:after="240"/>
        <w:rPr>
          <w:lang w:val="el" w:eastAsia="el"/>
        </w:rPr>
      </w:pPr>
      <w:r>
        <w:rPr>
          <w:b/>
          <w:bCs/>
          <w:lang w:val="el" w:eastAsia="el"/>
        </w:rPr>
        <w:t xml:space="preserve">21. </w:t>
      </w:r>
      <w:r>
        <w:rPr>
          <w:b/>
          <w:bCs/>
          <w:lang w:val="el" w:eastAsia="el"/>
        </w:rPr>
        <w:t>Σύνδεσμος Βιομηχανιών Βορείου Ελλάδος Πλ. Μοριχόβου 1 Τ.Κ. 54625 Θεσσαλονίκη</w:t>
      </w:r>
    </w:p>
    <w:p>
      <w:pPr>
        <w:spacing w:before="240" w:after="240"/>
        <w:rPr>
          <w:lang w:val="el" w:eastAsia="el"/>
        </w:rPr>
      </w:pPr>
      <w:r>
        <w:rPr>
          <w:b/>
          <w:bCs/>
          <w:lang w:val="el" w:eastAsia="el"/>
        </w:rPr>
        <w:t xml:space="preserve">22. </w:t>
      </w:r>
      <w:r>
        <w:rPr>
          <w:b/>
          <w:bCs/>
          <w:lang w:val="el" w:eastAsia="el"/>
        </w:rPr>
        <w:t>Σύνδεσμος Βιομηχανιών Θεσσαλίας &amp; Κεντρικής Ελλάδος Ελ. Βενιζέλου 4, Βόλος 382 21</w:t>
      </w:r>
    </w:p>
    <w:p>
      <w:pPr>
        <w:spacing w:before="240" w:after="240"/>
        <w:rPr>
          <w:lang w:val="el" w:eastAsia="el"/>
        </w:rPr>
      </w:pPr>
      <w:r>
        <w:rPr>
          <w:b/>
          <w:bCs/>
          <w:lang w:val="el" w:eastAsia="el"/>
        </w:rPr>
        <w:t xml:space="preserve">23. </w:t>
      </w:r>
      <w:r>
        <w:rPr>
          <w:b/>
          <w:bCs/>
          <w:lang w:val="el" w:eastAsia="el"/>
        </w:rPr>
        <w:t xml:space="preserve">Σύνδεσμος Επιχειρήσεων και Βιομηχανιών (ΣΕΒ)Ξενοφώντος 5, Τ.Κ. 105 57 Αθήνα, e-mail: </w:t>
      </w:r>
      <w:hyperlink r:id="rId12" w:history="1">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24. </w:t>
      </w:r>
      <w:r>
        <w:rPr>
          <w:b/>
          <w:bCs/>
          <w:lang w:val="el" w:eastAsia="el"/>
        </w:rPr>
        <w:t>ΓΣΕΒΕΕ Αριστοτέλους 46, Τ.Κ. 104 33 Αθήνα, e-mail:</w:t>
      </w:r>
      <w:hyperlink r:id="rId13" w:history="1">
        <w:r>
          <w:rPr>
            <w:rStyle w:val="Hyperlink"/>
            <w:b/>
            <w:bCs/>
            <w:color w:val="0000EE"/>
            <w:u w:color="0000EE"/>
            <w:lang w:val="el" w:eastAsia="el"/>
          </w:rPr>
          <w:t>info@gsevee.gr</w:t>
        </w:r>
      </w:hyperlink>
    </w:p>
    <w:p>
      <w:pPr>
        <w:spacing w:before="240" w:after="240"/>
        <w:rPr>
          <w:lang w:val="el" w:eastAsia="el"/>
        </w:rPr>
      </w:pPr>
      <w:r>
        <w:rPr>
          <w:b/>
          <w:bCs/>
          <w:lang w:val="el" w:eastAsia="el"/>
        </w:rPr>
        <w:t xml:space="preserve">25. </w:t>
      </w:r>
      <w:r>
        <w:rPr>
          <w:b/>
          <w:bCs/>
          <w:lang w:val="el" w:eastAsia="el"/>
        </w:rPr>
        <w:t>ΔΤΔ – Εγκεκριμένοι Οικονομικοί Φορείς</w:t>
      </w:r>
    </w:p>
    <w:p>
      <w:pPr>
        <w:spacing w:before="240" w:after="240"/>
        <w:rPr>
          <w:lang w:val="el" w:eastAsia="el"/>
        </w:rPr>
      </w:pPr>
      <w:r>
        <w:rPr>
          <w:b/>
          <w:bCs/>
          <w:lang w:val="el" w:eastAsia="el"/>
        </w:rPr>
        <w:t xml:space="preserve">26. </w:t>
      </w:r>
      <w:r>
        <w:rPr>
          <w:b/>
          <w:bCs/>
          <w:lang w:val="el" w:eastAsia="el"/>
        </w:rPr>
        <w:t>Πανελλήνια Ομοσπονδία Φοροτεχνικών Ελεύθερων Επαγγελματιών (Π.Ο.Φ.Ε.Ε.)</w:t>
      </w:r>
    </w:p>
    <w:p>
      <w:pPr>
        <w:spacing w:before="240" w:after="240"/>
        <w:rPr>
          <w:lang w:val="el" w:eastAsia="el"/>
        </w:rPr>
      </w:pPr>
      <w:r>
        <w:rPr>
          <w:b/>
          <w:bCs/>
          <w:lang w:val="el" w:eastAsia="el"/>
        </w:rPr>
        <w:t xml:space="preserve">27. </w:t>
      </w:r>
      <w:r>
        <w:rPr>
          <w:b/>
          <w:bCs/>
          <w:lang w:val="el" w:eastAsia="el"/>
        </w:rPr>
        <w:t>Πανελλήνια Ένωση Φοροτεχνικών Επιστημόνων (Π.Ε.Φ.Ε.)</w:t>
      </w:r>
    </w:p>
    <w:p>
      <w:pPr>
        <w:spacing w:before="240" w:after="240"/>
        <w:rPr>
          <w:lang w:val="el" w:eastAsia="el"/>
        </w:rPr>
      </w:pPr>
      <w:r>
        <w:rPr>
          <w:b/>
          <w:bCs/>
          <w:lang w:val="el" w:eastAsia="el"/>
        </w:rPr>
        <w:t xml:space="preserve">28. </w:t>
      </w:r>
      <w:r>
        <w:rPr>
          <w:b/>
          <w:bCs/>
          <w:lang w:val="el" w:eastAsia="el"/>
        </w:rPr>
        <w:t>Ένωση Φοροτεχνικών Οικονομολόγων Βορείου Ελλάδος (Ε.Φ.Ο.Β.Ε.)</w:t>
      </w:r>
    </w:p>
    <w:p>
      <w:pPr>
        <w:spacing w:before="240" w:after="240"/>
        <w:rPr>
          <w:lang w:val="el" w:eastAsia="el"/>
        </w:rPr>
      </w:pPr>
      <w:r>
        <w:rPr>
          <w:b/>
          <w:bCs/>
          <w:lang w:val="el" w:eastAsia="el"/>
        </w:rPr>
        <w:t xml:space="preserve">29. </w:t>
      </w:r>
      <w:r>
        <w:rPr>
          <w:b/>
          <w:bCs/>
          <w:lang w:val="el" w:eastAsia="el"/>
        </w:rPr>
        <w:t>Ένωση Φοροτεχνικών Ελεύθερων Επαγγελματιών Ν. Θες/νικης (Ε.Φ.Ε.Ε.Θ.)</w:t>
      </w:r>
    </w:p>
    <w:p>
      <w:pPr>
        <w:spacing w:before="240" w:after="240"/>
        <w:rPr>
          <w:lang w:val="el" w:eastAsia="el"/>
        </w:rPr>
      </w:pPr>
      <w:r>
        <w:rPr>
          <w:b/>
          <w:bCs/>
          <w:lang w:val="el" w:eastAsia="el"/>
        </w:rPr>
        <w:t xml:space="preserve">30. </w:t>
      </w:r>
      <w:r>
        <w:rPr>
          <w:b/>
          <w:bCs/>
          <w:lang w:val="el" w:eastAsia="el"/>
        </w:rPr>
        <w:t>Πανελλήνια Ομοσπονδία Λογιστών</w:t>
      </w:r>
    </w:p>
    <w:p>
      <w:pPr>
        <w:spacing w:before="240" w:after="240"/>
        <w:rPr>
          <w:lang w:val="el" w:eastAsia="el"/>
        </w:rPr>
      </w:pPr>
      <w:r>
        <w:rPr>
          <w:b/>
          <w:bCs/>
          <w:lang w:val="el" w:eastAsia="el"/>
        </w:rPr>
        <w:t xml:space="preserve">31. </w:t>
      </w:r>
      <w:r>
        <w:rPr>
          <w:b/>
          <w:bCs/>
          <w:lang w:val="el" w:eastAsia="el"/>
        </w:rPr>
        <w:t>Αγροτικός Πτηνοτροφικός Συνεταιρισμός Ιωαννίνων, e-mail:</w:t>
      </w:r>
      <w:hyperlink r:id="rId14" w:history="1">
        <w:r>
          <w:rPr>
            <w:rStyle w:val="Hyperlink"/>
            <w:b/>
            <w:bCs/>
            <w:color w:val="0000EE"/>
            <w:u w:color="0000EE"/>
            <w:lang w:val="el" w:eastAsia="el"/>
          </w:rPr>
          <w:t>info@ pindos-apsi.gr</w:t>
        </w:r>
      </w:hyperlink>
    </w:p>
    <w:p>
      <w:pPr>
        <w:spacing w:before="240" w:after="240"/>
        <w:rPr>
          <w:lang w:val="el" w:eastAsia="el"/>
        </w:rPr>
      </w:pPr>
      <w:r>
        <w:rPr>
          <w:b/>
          <w:bCs/>
          <w:lang w:val="el" w:eastAsia="el"/>
        </w:rPr>
        <w:t xml:space="preserve">32. </w:t>
      </w:r>
      <w:r>
        <w:rPr>
          <w:b/>
          <w:bCs/>
          <w:lang w:val="el" w:eastAsia="el"/>
        </w:rPr>
        <w:t>Σύλλογος Αμβυκούχων Μαγνησίας και Σύλλογος Ιδιοκτητών Αμβύκων Αποστάξεως Στεμφυλοπνεύματος Τύρναβου, e-mail:</w:t>
      </w:r>
      <w:hyperlink r:id="rId15" w:history="1">
        <w:r>
          <w:rPr>
            <w:rStyle w:val="Hyperlink"/>
            <w:b/>
            <w:bCs/>
            <w:color w:val="0000EE"/>
            <w:u w:color="0000EE"/>
            <w:lang w:val="el" w:eastAsia="el"/>
          </w:rPr>
          <w:t>tampakopbvc @ hotmail.de</w:t>
        </w:r>
      </w:hyperlink>
    </w:p>
    <w:p>
      <w:pPr>
        <w:spacing w:before="240" w:after="240"/>
        <w:rPr>
          <w:lang w:val="el" w:eastAsia="el"/>
        </w:rPr>
      </w:pPr>
      <w:r>
        <w:rPr>
          <w:b/>
          <w:bCs/>
          <w:lang w:val="el" w:eastAsia="el"/>
        </w:rPr>
        <w:t xml:space="preserve">33. </w:t>
      </w:r>
      <w:r>
        <w:rPr>
          <w:b/>
          <w:bCs/>
          <w:lang w:val="el" w:eastAsia="el"/>
        </w:rPr>
        <w:t>Πανελλήνιος Ομοσπονδία Ξενοδόχων e-mail:</w:t>
      </w:r>
      <w:hyperlink r:id="rId16" w:history="1">
        <w:r>
          <w:rPr>
            <w:rStyle w:val="Hyperlink"/>
            <w:b/>
            <w:bCs/>
            <w:color w:val="0000EE"/>
            <w:u w:color="0000EE"/>
            <w:lang w:val="el" w:eastAsia="el"/>
          </w:rPr>
          <w:t>info@ hhf.gr</w:t>
        </w:r>
      </w:hyperlink>
    </w:p>
    <w:p>
      <w:pPr>
        <w:spacing w:before="240" w:after="240"/>
        <w:rPr>
          <w:lang w:val="el" w:eastAsia="el"/>
        </w:rPr>
      </w:pPr>
      <w:r>
        <w:rPr>
          <w:b/>
          <w:bCs/>
          <w:lang w:val="el" w:eastAsia="el"/>
        </w:rPr>
        <w:t>Γ. Εσωτερική διανομή</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Γεν. Δ/νση Τελωνείων &amp; Ε.Φ.Κ.</w:t>
      </w:r>
    </w:p>
    <w:p>
      <w:pPr>
        <w:spacing w:before="240" w:after="240"/>
        <w:rPr>
          <w:lang w:val="el" w:eastAsia="el"/>
        </w:rPr>
      </w:pPr>
      <w:r>
        <w:rPr>
          <w:b/>
          <w:bCs/>
          <w:lang w:val="el" w:eastAsia="el"/>
        </w:rPr>
        <w:t>α. Αυτοτελές Τμήμα Υποστήριξης Γενικής Διεύθυνσης Τελωνείων &amp; Ε.Φ.Κ.</w:t>
      </w:r>
    </w:p>
    <w:p>
      <w:pPr>
        <w:spacing w:before="240" w:after="240"/>
        <w:rPr>
          <w:lang w:val="el" w:eastAsia="el"/>
        </w:rPr>
      </w:pPr>
      <w:r>
        <w:rPr>
          <w:b/>
          <w:bCs/>
          <w:lang w:val="el" w:eastAsia="el"/>
        </w:rPr>
        <w:t>β. Δ/νση Ειδικών Φόρων Κατανάλωσης &amp; Φ.Π.Α.</w:t>
      </w:r>
    </w:p>
    <w:p>
      <w:pPr>
        <w:pStyle w:val="StructureList1"/>
        <w:spacing w:before="120" w:after="0"/>
        <w:rPr>
          <w:lang w:val="el" w:eastAsia="el"/>
        </w:rPr>
      </w:pPr>
      <w:r>
        <w:rPr>
          <w:b/>
          <w:bCs/>
          <w:lang w:val="el" w:eastAsia="el"/>
        </w:rPr>
        <w:t>γ)</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Δασμολογικών Θεμάτων, Ειδικών Καθεστώτων και Απαλλαγών</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Στρατηγικής Τελωνειακών Ελέγχων και Παραβάσεων (Δ.Σ.Τ.Ε.Π)</w:t>
      </w:r>
    </w:p>
    <w:p>
      <w:pPr>
        <w:spacing w:before="240" w:after="240"/>
        <w:rPr>
          <w:lang w:val="el" w:eastAsia="el"/>
        </w:rPr>
      </w:pPr>
      <w:r>
        <w:rPr>
          <w:b/>
          <w:bCs/>
          <w:lang w:val="el" w:eastAsia="el"/>
        </w:rPr>
        <w:t xml:space="preserve">3. </w:t>
      </w:r>
      <w:r>
        <w:rPr>
          <w:b/>
          <w:bCs/>
          <w:lang w:val="el" w:eastAsia="el"/>
        </w:rPr>
        <w:t>ΦΟΡΟΛΟΓΙΚΗ &amp; ΤΕΛΩΝΕΙΑΚΗ ΑΚΑΔΗΜΙΑ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acci.gr" TargetMode="External" /><Relationship Id="rId11" Type="http://schemas.openxmlformats.org/officeDocument/2006/relationships/hyperlink" Target="mailto:root@ebeth.gr" TargetMode="External" /><Relationship Id="rId12" Type="http://schemas.openxmlformats.org/officeDocument/2006/relationships/hyperlink" Target="mailto:info@sev.org.gr" TargetMode="External" /><Relationship Id="rId13" Type="http://schemas.openxmlformats.org/officeDocument/2006/relationships/hyperlink" Target="mailto:info@gsevee.gr" TargetMode="External" /><Relationship Id="rId14" Type="http://schemas.openxmlformats.org/officeDocument/2006/relationships/hyperlink" Target="mailto:info@pindos-apsi.gr" TargetMode="External" /><Relationship Id="rId15" Type="http://schemas.openxmlformats.org/officeDocument/2006/relationships/hyperlink" Target="mailto:tampakopbvc@hotmail.de" TargetMode="External" /><Relationship Id="rId16" Type="http://schemas.openxmlformats.org/officeDocument/2006/relationships/hyperlink" Target="mailto:info@hhf.gr"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iteadmin@aade.gr" TargetMode="External" /><Relationship Id="rId5" Type="http://schemas.openxmlformats.org/officeDocument/2006/relationships/hyperlink" Target="mailto:helpe@helpe.gr" TargetMode="External" /><Relationship Id="rId6" Type="http://schemas.openxmlformats.org/officeDocument/2006/relationships/hyperlink" Target="mailto:motoroil.refinery@moh.gr" TargetMode="External" /><Relationship Id="rId7" Type="http://schemas.openxmlformats.org/officeDocument/2006/relationships/hyperlink" Target="mailto:Info@moh.gr" TargetMode="External" /><Relationship Id="rId8" Type="http://schemas.openxmlformats.org/officeDocument/2006/relationships/hyperlink" Target="mailto:info@petrogaz.gr" TargetMode="External" /><Relationship Id="rId9" Type="http://schemas.openxmlformats.org/officeDocument/2006/relationships/hyperlink" Target="mailto:oee@oe-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