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48765/29.4.2022</w:t>
      </w:r>
    </w:p>
    <w:p>
      <w:pPr>
        <w:pStyle w:val="Title"/>
        <w:spacing w:before="120" w:after="360"/>
        <w:rPr>
          <w:lang w:val="el" w:eastAsia="el"/>
        </w:rPr>
      </w:pPr>
      <w:r>
        <w:rPr>
          <w:lang w:val="el" w:eastAsia="el"/>
        </w:rPr>
        <w:t>Πρόγραμμα «Ψηφιακή Μέριμνα ΙΙ»</w:t>
      </w:r>
    </w:p>
    <w:p>
      <w:pPr>
        <w:pStyle w:val="PreambelText"/>
        <w:spacing w:before="240" w:after="240"/>
        <w:rPr>
          <w:lang w:val="el" w:eastAsia="el"/>
        </w:rPr>
      </w:pPr>
      <w:r>
        <w:rPr>
          <w:b/>
          <w:bCs/>
          <w:lang w:val="el" w:eastAsia="el"/>
        </w:rPr>
        <w:t>Αριθμ. 48765/2022</w:t>
      </w:r>
    </w:p>
    <w:p>
      <w:pPr>
        <w:pStyle w:val="PreambelText"/>
        <w:spacing w:before="240" w:after="240"/>
        <w:rPr>
          <w:lang w:val="el" w:eastAsia="el"/>
        </w:rPr>
      </w:pPr>
      <w:r>
        <w:rPr>
          <w:lang w:val="el" w:eastAsia="el"/>
        </w:rPr>
        <w:t>(ΦΕΚ Β' 2129/29-04-2022)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 -ΠΑΙΔΕΙΑΣ ΚΑΙ ΘΡΗΣΚΕΥΜΑΤΩΝ -ΕΡΓΑΣΙΑΣ ΚΑΙ ΚΟΙΝΩΝΙΚΩΝ ΥΠΟΘΕΣΕΩΝ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148 του ν. 4887/2022 Αναπτυξιακός Νόμος -Ελλάδα Ισχυρή Ανάπτυξη (Α'16).</w:t>
      </w:r>
    </w:p>
    <w:p>
      <w:pPr>
        <w:pStyle w:val="PreambelText"/>
        <w:spacing w:before="240" w:after="240"/>
        <w:rPr>
          <w:lang w:val="el" w:eastAsia="el"/>
        </w:rPr>
      </w:pPr>
      <w:r>
        <w:rPr>
          <w:lang w:val="el" w:eastAsia="el"/>
        </w:rPr>
        <w:t>2. Το άρθρο 24 του ν. 2860/2000 «Διαχείριση, παρακολούθηση και έλεγχος του Κοινοτικού Πλαισίου Στήριξης και άλλες διατάξεις» (Α'251).</w:t>
      </w:r>
    </w:p>
    <w:p>
      <w:pPr>
        <w:pStyle w:val="PreambelText"/>
        <w:spacing w:before="240" w:after="240"/>
        <w:rPr>
          <w:lang w:val="el" w:eastAsia="el"/>
        </w:rPr>
      </w:pPr>
      <w:r>
        <w:rPr>
          <w:lang w:val="el" w:eastAsia="el"/>
        </w:rPr>
        <w:t>3. Το άρθρο 32 του ν. 3614/2007 «Διαχείριση, έλεγχος και εφαρμογή αναπτυξιακών παρεμβάσεων για την προγραμματική περίοδο 2007 - 2013» (Α'267).</w:t>
      </w:r>
    </w:p>
    <w:p>
      <w:pPr>
        <w:pStyle w:val="PreambelText"/>
        <w:spacing w:before="240" w:after="240"/>
        <w:rPr>
          <w:lang w:val="el" w:eastAsia="el"/>
        </w:rPr>
      </w:pPr>
      <w:r>
        <w:rPr>
          <w:lang w:val="el" w:eastAsia="el"/>
        </w:rPr>
        <w:t>4. Τον ν. 3607/2007 «Σύσταση και Καταστατικό της «Ηλεκτρονικής Διακυβέρνησης Κοινωνικής Ασφάλισης Α.Ε.» (Η.ΔΙ.Κ.Α. Α.Ε.) και λοιπές ασφαλιστικές και οργανωτικές διατάξεις» (Α'245).</w:t>
      </w:r>
    </w:p>
    <w:p>
      <w:pPr>
        <w:pStyle w:val="PreambelText"/>
        <w:spacing w:before="240" w:after="240"/>
        <w:rPr>
          <w:lang w:val="el" w:eastAsia="el"/>
        </w:rPr>
      </w:pPr>
      <w:r>
        <w:rPr>
          <w:lang w:val="el" w:eastAsia="el"/>
        </w:rPr>
        <w:t>5.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(Α'184), και ιδίως το Κεφάλαιο ΣΤ' και τα άρθρα 84-89.</w:t>
      </w:r>
    </w:p>
    <w:p>
      <w:pPr>
        <w:pStyle w:val="PreambelText"/>
        <w:spacing w:before="240" w:after="240"/>
        <w:rPr>
          <w:lang w:val="el" w:eastAsia="el"/>
        </w:rPr>
      </w:pPr>
      <w:r>
        <w:rPr>
          <w:lang w:val="el" w:eastAsia="el"/>
        </w:rPr>
        <w:t>6. Τον ν. 4093/2012 «Έγκριση Μεσοπρόθεσμου Πλαισίου Δημοσιονομικής Στρατηγικής 2013- 2016 - Επείγοντα Μέτρα Εφαρμογής του ν. 4046/2012 και του Μεσοπρόθεσμου Πλαισίου Δημοσιονομικής Στρατηγικής 20132016» (Α'222).</w:t>
      </w:r>
    </w:p>
    <w:p>
      <w:pPr>
        <w:pStyle w:val="PreambelText"/>
        <w:spacing w:before="240" w:after="240"/>
        <w:rPr>
          <w:lang w:val="el" w:eastAsia="el"/>
        </w:rPr>
      </w:pPr>
      <w:r>
        <w:rPr>
          <w:lang w:val="el" w:eastAsia="el"/>
        </w:rPr>
        <w:t>7. Τα άρθρα 65 επ. του ν. 4820/2021 «Οργανικός Νόμος του Ελεγκτικού Συνεδρίου και άλλες ρυθμίσεις» (Α'130).</w:t>
      </w:r>
    </w:p>
    <w:p>
      <w:pPr>
        <w:pStyle w:val="PreambelText"/>
        <w:spacing w:before="240" w:after="240"/>
        <w:rPr>
          <w:lang w:val="el" w:eastAsia="el"/>
        </w:rPr>
      </w:pPr>
      <w:r>
        <w:rPr>
          <w:lang w:val="el" w:eastAsia="el"/>
        </w:rPr>
        <w:t>8. Τον ν. 4174/2013 «Φορολογικές Διαδικασίες και άλλες διατάξεις» (Α'170).</w:t>
      </w:r>
    </w:p>
    <w:p>
      <w:pPr>
        <w:pStyle w:val="PreambelText"/>
        <w:spacing w:before="240" w:after="240"/>
        <w:rPr>
          <w:lang w:val="el" w:eastAsia="el"/>
        </w:rPr>
      </w:pPr>
      <w:r>
        <w:rPr>
          <w:lang w:val="el" w:eastAsia="el"/>
        </w:rPr>
        <w:t>9. Τον ν. 4270/2014 «Αρχές δημοσιονομικής διαχείρισης και εποπτείας (ενσωμάτωση της Οδηγίας 2011/85/ ΕΕ) - δημόσιο λογιστικό και άλλες διατάξεις» (Α'143).</w:t>
      </w:r>
    </w:p>
    <w:p>
      <w:pPr>
        <w:pStyle w:val="PreambelText"/>
        <w:spacing w:before="240" w:after="240"/>
        <w:rPr>
          <w:lang w:val="el" w:eastAsia="el"/>
        </w:rPr>
      </w:pPr>
      <w:r>
        <w:rPr>
          <w:lang w:val="el" w:eastAsia="el"/>
        </w:rPr>
        <w:t>10. Το άρθρο 37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PreambelText"/>
        <w:spacing w:before="240" w:after="240"/>
        <w:rPr>
          <w:lang w:val="el" w:eastAsia="el"/>
        </w:rPr>
      </w:pPr>
      <w:r>
        <w:rPr>
          <w:lang w:val="el" w:eastAsia="el"/>
        </w:rPr>
        <w:t>11. Το άρθρο 115 του ν. 4483/2017 «Ρυθμίσεις για τον εκσυγχρονισμό του θεσμικού πλαισίου οργάνωσης και λειτουργίας των Δημοτικών Επιχειρήσεων Ύδρευσης Αποχέτευσης (Δ.Ε.Υ.Α.) - Ρυθμίσεις σχετικές με την οργάνωση, τη λειτουργία, τα οικονομικά και το προσωπικό των Ο.Τ.Α. - Ευρωπαϊκοί Όμιλοι Εδαφικής Συνεργασίας -Μητρώο Πολιτών και άλλες διατάξεις» (Α'107).</w:t>
      </w:r>
    </w:p>
    <w:p>
      <w:pPr>
        <w:pStyle w:val="PreambelText"/>
        <w:spacing w:before="240" w:after="240"/>
        <w:rPr>
          <w:lang w:val="el" w:eastAsia="el"/>
        </w:rPr>
      </w:pPr>
      <w:r>
        <w:rPr>
          <w:lang w:val="el" w:eastAsia="el"/>
        </w:rPr>
        <w:t>12. Το άρθρο 11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(Α'139).</w:t>
      </w:r>
    </w:p>
    <w:p>
      <w:pPr>
        <w:pStyle w:val="PreambelText"/>
        <w:spacing w:before="240" w:after="240"/>
        <w:rPr>
          <w:lang w:val="el" w:eastAsia="el"/>
        </w:rPr>
      </w:pPr>
      <w:r>
        <w:rPr>
          <w:lang w:val="el" w:eastAsia="el"/>
        </w:rPr>
        <w:t>13. Το άρθρο 207 του ν. 4610/2019 «Συνέργειες Πανεπιστημίων και Τ.Ε.Ι., πρόσβαση στην τριτοβάθμια εκπαίδευση, πειραματικά σχολεία, Γενικά Αρχεία του Κράτους και λοιπές διατάξεις» (Α'70).</w:t>
      </w:r>
    </w:p>
    <w:p>
      <w:pPr>
        <w:pStyle w:val="PreambelText"/>
        <w:spacing w:before="240" w:after="240"/>
        <w:rPr>
          <w:lang w:val="el" w:eastAsia="el"/>
        </w:rPr>
      </w:pPr>
      <w:r>
        <w:rPr>
          <w:lang w:val="el" w:eastAsia="el"/>
        </w:rPr>
        <w:t>14.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15. Το άρθρο 47 του ν. 4623/2019 «Ρυθμίσεις του Υπουργείου Εσωτερικών, διατάξεις για την ψηφιακή διακυβέρνηση, συνταξιοδοτικές ρυθμίσεις και άλλα επείγοντα ζητήματα» (Α'134).</w:t>
      </w:r>
    </w:p>
    <w:p>
      <w:pPr>
        <w:pStyle w:val="PreambelText"/>
        <w:spacing w:before="240" w:after="240"/>
        <w:rPr>
          <w:lang w:val="el" w:eastAsia="el"/>
        </w:rPr>
      </w:pPr>
      <w:r>
        <w:rPr>
          <w:lang w:val="el" w:eastAsia="el"/>
        </w:rPr>
        <w:t>16.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pStyle w:val="PreambelText"/>
        <w:spacing w:before="240" w:after="240"/>
        <w:rPr>
          <w:lang w:val="el" w:eastAsia="el"/>
        </w:rPr>
      </w:pPr>
      <w:r>
        <w:rPr>
          <w:lang w:val="el" w:eastAsia="el"/>
        </w:rPr>
        <w:t>17.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w:t>
      </w:r>
    </w:p>
    <w:p>
      <w:pPr>
        <w:pStyle w:val="PreambelText"/>
        <w:spacing w:before="240" w:after="240"/>
        <w:rPr>
          <w:lang w:val="el" w:eastAsia="el"/>
        </w:rPr>
      </w:pPr>
      <w:r>
        <w:rPr>
          <w:lang w:val="el" w:eastAsia="el"/>
        </w:rPr>
        <w:t>18. Την παρ. 1 του άρθρου 14 της από 11.3.2020 Πράξης Νομοθετικού Περιεχομένου (A'55), η οποία κυρώθηκε με το άρθρο 2 του ν. 4682/2020 (A'76) και τροποποιήθηκε με την παρ. 1 του άρθρου τριακοστού τέταρτου της από 20.3.2020 Πράξης Νομοθετικού Περιεχομένου (Α'68), η οποία κυρώθηκε με το άρθρο 1 του ν. 4683/2020 (A'83), ως προς τη σύναψη δημοσίων συμβάσεων του Υπουργείου Ψηφιακής Διακυβέρνησης και των εποπτευόμενων φορέων αυτού.</w:t>
      </w:r>
    </w:p>
    <w:p>
      <w:pPr>
        <w:pStyle w:val="PreambelText"/>
        <w:spacing w:before="240" w:after="240"/>
        <w:rPr>
          <w:lang w:val="el" w:eastAsia="el"/>
        </w:rPr>
      </w:pPr>
      <w:r>
        <w:rPr>
          <w:lang w:val="el" w:eastAsia="el"/>
        </w:rPr>
        <w:t>19. Τον ν. 4700/2020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(Α'27),.</w:t>
      </w:r>
    </w:p>
    <w:p>
      <w:pPr>
        <w:pStyle w:val="PreambelText"/>
        <w:spacing w:before="240" w:after="240"/>
        <w:rPr>
          <w:lang w:val="el" w:eastAsia="el"/>
        </w:rPr>
      </w:pPr>
      <w:r>
        <w:rPr>
          <w:lang w:val="el" w:eastAsia="el"/>
        </w:rPr>
        <w:t>20. Το άρθρο 16 του ν. 4704/2020 «Επιτάχυνση και απλούστευση της ενίσχυσης οπτικοακουστικών έργων, ενίσχυση της ψηφιακής διακυβέρνησης και άλλες διατάξεις (Α'133).</w:t>
      </w:r>
    </w:p>
    <w:p>
      <w:pPr>
        <w:pStyle w:val="PreambelText"/>
        <w:spacing w:before="240" w:after="240"/>
        <w:rPr>
          <w:lang w:val="el" w:eastAsia="el"/>
        </w:rPr>
      </w:pPr>
      <w:r>
        <w:rPr>
          <w:lang w:val="el" w:eastAsia="el"/>
        </w:rPr>
        <w:t>21. Την περ. θ της παρ. 2 του άρθρου 5 του ν. 3496/2006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22. Το Κεφάλαιο Ε' Διατάξεις για την αποτελεσματική αξιοποίηση των πόρων του Ευρωπαϊκού Μηχανισμού Ανάκαμψης «Next Generation Eu» και του Εντασσόμενου σε αυτόν Ταμείου Ανάκαμψης και Σταθερότητας (RECOVERY &amp; RESILIENCE FACILITY - ΤΑΜΕΙΟ ΑΝΑΚΑΜΨΗΣ) του Μέρους Δεύτερου του ν. 4738/2020 Ρύθμιση οφειλών και παροχή δεύτερης ευκαιρίας και άλλες διατάξεις (Α'207).</w:t>
      </w:r>
    </w:p>
    <w:p>
      <w:pPr>
        <w:pStyle w:val="PreambelText"/>
        <w:spacing w:before="240" w:after="240"/>
        <w:rPr>
          <w:lang w:val="el" w:eastAsia="el"/>
        </w:rPr>
      </w:pPr>
      <w:r>
        <w:rPr>
          <w:lang w:val="el" w:eastAsia="el"/>
        </w:rPr>
        <w:t>23. Το π.δ. 18/2018 «Οργανισμός Υπουργείου Παιδείας και Θρησκευμάτων» (Α'31).</w:t>
      </w:r>
    </w:p>
    <w:p>
      <w:pPr>
        <w:pStyle w:val="PreambelText"/>
        <w:spacing w:before="240" w:after="240"/>
        <w:rPr>
          <w:lang w:val="el" w:eastAsia="el"/>
        </w:rPr>
      </w:pPr>
      <w:r>
        <w:rPr>
          <w:lang w:val="el" w:eastAsia="el"/>
        </w:rPr>
        <w:t>24. Το π.δ. 142/2017 «Οργανισμός Υπουργείου Οικονομικών» (Α'181).</w:t>
      </w:r>
    </w:p>
    <w:p>
      <w:pPr>
        <w:pStyle w:val="PreambelText"/>
        <w:spacing w:before="240" w:after="240"/>
        <w:rPr>
          <w:lang w:val="el" w:eastAsia="el"/>
        </w:rPr>
      </w:pPr>
      <w:r>
        <w:rPr>
          <w:lang w:val="el" w:eastAsia="el"/>
        </w:rPr>
        <w:t>25. Το π.δ. 5/2022 «Οργανισμός Υπουργείου Ανάπτυξης και Επενδύσεων (Α'15).</w:t>
      </w:r>
    </w:p>
    <w:p>
      <w:pPr>
        <w:pStyle w:val="PreambelText"/>
        <w:spacing w:before="240" w:after="240"/>
        <w:rPr>
          <w:lang w:val="el" w:eastAsia="el"/>
        </w:rPr>
      </w:pPr>
      <w:r>
        <w:rPr>
          <w:lang w:val="el" w:eastAsia="el"/>
        </w:rPr>
        <w:t>26. Το π.δ. 134/2017 «Οργανισμός Υπουργείου Εργασίας, Κοινωνικής Ασφάλισης και Κοινωνικής Αλληλεγγύης» (Α'168).</w:t>
      </w:r>
    </w:p>
    <w:p>
      <w:pPr>
        <w:pStyle w:val="PreambelText"/>
        <w:spacing w:before="240" w:after="240"/>
        <w:rPr>
          <w:lang w:val="el" w:eastAsia="el"/>
        </w:rPr>
      </w:pPr>
      <w:r>
        <w:rPr>
          <w:lang w:val="el" w:eastAsia="el"/>
        </w:rPr>
        <w:t>27.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(Α'119).</w:t>
      </w:r>
    </w:p>
    <w:p>
      <w:pPr>
        <w:pStyle w:val="PreambelText"/>
        <w:spacing w:before="240" w:after="240"/>
        <w:rPr>
          <w:lang w:val="el" w:eastAsia="el"/>
        </w:rPr>
      </w:pPr>
      <w:r>
        <w:rPr>
          <w:lang w:val="el" w:eastAsia="el"/>
        </w:rPr>
        <w:t>28. Το π.δ. 83/2019 «Διορισμός Αντιπροέδρου της Κυβέρνησης, Υπουργών, Αναπληρωτών Υπουργών και Υφυπουργών» (Α'121) και το π.δ. 62/2020 «Διορισμός Αναπληρωτών Υπουργών και Υφυπουργών» (Α' 155).</w:t>
      </w:r>
    </w:p>
    <w:p>
      <w:pPr>
        <w:pStyle w:val="PreambelText"/>
        <w:spacing w:before="240" w:after="240"/>
        <w:rPr>
          <w:lang w:val="el" w:eastAsia="el"/>
        </w:rPr>
      </w:pPr>
      <w:r>
        <w:rPr>
          <w:lang w:val="el" w:eastAsia="el"/>
        </w:rPr>
        <w:t>29. Το π.δ. 40/2020 «Οργανισμός του Υπουργείου Ψηφιακής Διακυβέρνησης (Α'85).</w:t>
      </w:r>
    </w:p>
    <w:p>
      <w:pPr>
        <w:pStyle w:val="PreambelText"/>
        <w:spacing w:before="240" w:after="240"/>
        <w:rPr>
          <w:lang w:val="el" w:eastAsia="el"/>
        </w:rPr>
      </w:pPr>
      <w:r>
        <w:rPr>
          <w:lang w:val="el" w:eastAsia="el"/>
        </w:rPr>
        <w:t>30. Την υπ' αρ. 134453/23.12.2015 κοινή υπουργική απόφαση «Ρυθμίσεις για τις πληρωμές των δαπανών του Προγράμματος Δημοσίων Επενδύσεων (Τροποποίηση και αντικατάσταση της υπ' αρ. 46274/26.9.2014 κοινής υπουργικής απόφασης (Β' 2573)» (Β'2857).</w:t>
      </w:r>
    </w:p>
    <w:p>
      <w:pPr>
        <w:pStyle w:val="PreambelText"/>
        <w:spacing w:before="240" w:after="240"/>
        <w:rPr>
          <w:lang w:val="el" w:eastAsia="el"/>
        </w:rPr>
      </w:pPr>
      <w:r>
        <w:rPr>
          <w:lang w:val="el" w:eastAsia="el"/>
        </w:rPr>
        <w:t>31. Την υπό στοιχεία Υ6/9.7.2019 απόφαση του Πρωθυπουργού «Ανάθεση αρμοδιοτήτων στον Υπουργό Επικρατείας» (Β'2902).</w:t>
      </w:r>
    </w:p>
    <w:p>
      <w:pPr>
        <w:pStyle w:val="PreambelText"/>
        <w:spacing w:before="240" w:after="240"/>
        <w:rPr>
          <w:lang w:val="el" w:eastAsia="el"/>
        </w:rPr>
      </w:pPr>
      <w:r>
        <w:rPr>
          <w:lang w:val="el" w:eastAsia="el"/>
        </w:rPr>
        <w:t>32. Την υπό στοιχεία Κ5/160259/8.12.2021 απόφαση του Γενικού Γραμματέα Επαγγελματικής Εκπαίδευσης, Κατάρτισης, Διά Βίου Μάθησης και Νεολαίας, «Κανονισμός Λειτουργίας Ινστιτούτων Επαγγελματικής Κατάρτισης (Ι.Ε.Κ.)που υπάγονται στη Γενική Γραμματεία Επαγγελματικής Εκπαίδευσης, Κατάρτισης, Διά Βίου Μάθησης και Νεολαίας (Γ.Γ.Ε.Ε.Κ.Δ.Β.Μ.&amp;Ν.) του Υπουργείου Παιδείας και Θρησκευμάτων» (Β' 5837).</w:t>
      </w:r>
    </w:p>
    <w:p>
      <w:pPr>
        <w:pStyle w:val="PreambelText"/>
        <w:spacing w:before="240" w:after="240"/>
        <w:rPr>
          <w:lang w:val="el" w:eastAsia="el"/>
        </w:rPr>
      </w:pPr>
      <w:r>
        <w:rPr>
          <w:lang w:val="el" w:eastAsia="el"/>
        </w:rPr>
        <w:t>33. Την υπ' αρ. 5953/23.6.2014 απόφαση του Υφυπουργού Παιδείας και Θρησκευμάτων «Κανονισμός Οργάνωσης και Λειτουργίας των Σχολείων Δεύτερης Ευκαιρίας (ΣΔΕ )» (Β'1861).</w:t>
      </w:r>
    </w:p>
    <w:p>
      <w:pPr>
        <w:pStyle w:val="PreambelText"/>
        <w:spacing w:before="240" w:after="240"/>
        <w:rPr>
          <w:lang w:val="el" w:eastAsia="el"/>
        </w:rPr>
      </w:pPr>
      <w:r>
        <w:rPr>
          <w:lang w:val="el" w:eastAsia="el"/>
        </w:rPr>
        <w:t>34. Τον ν. 682/1977 «Περί Ιδιωτικών σχολείων Γενικής Εκπαίδευσης και Σχολικών Οικοτροφείων», (Α' 244)” και αναριθμούνται αντιστοίχως τα επόμενα</w:t>
      </w:r>
    </w:p>
    <w:p>
      <w:pPr>
        <w:pStyle w:val="PreambelText"/>
        <w:spacing w:before="240" w:after="240"/>
        <w:rPr>
          <w:lang w:val="el" w:eastAsia="el"/>
        </w:rPr>
      </w:pPr>
      <w:r>
        <w:rPr>
          <w:lang w:val="el" w:eastAsia="el"/>
        </w:rPr>
        <w:t>35. Την παρ. 14 του άρθρου 6 του ν. 1674/1986, «Ρύθμιση θεμάτων Α.Ε.Ι. και άλλες διατάξεις» (Α'203).</w:t>
      </w:r>
    </w:p>
    <w:p>
      <w:pPr>
        <w:pStyle w:val="PreambelText"/>
        <w:spacing w:before="240" w:after="240"/>
        <w:rPr>
          <w:lang w:val="el" w:eastAsia="el"/>
        </w:rPr>
      </w:pPr>
      <w:r>
        <w:rPr>
          <w:lang w:val="el" w:eastAsia="el"/>
        </w:rPr>
        <w:t>36. Τον ν. 1566/1985 «Δομή και λειτουργία της πρωτοβάθμιας και δευτεροβάθμιας εκπαίδευσης και άλλες διατάξεις» (Α'167).</w:t>
      </w:r>
    </w:p>
    <w:p>
      <w:pPr>
        <w:pStyle w:val="PreambelText"/>
        <w:spacing w:before="240" w:after="240"/>
        <w:rPr>
          <w:lang w:val="el" w:eastAsia="el"/>
        </w:rPr>
      </w:pPr>
      <w:r>
        <w:rPr>
          <w:lang w:val="el" w:eastAsia="el"/>
        </w:rPr>
        <w:t>37. Τον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(Α'254).</w:t>
      </w:r>
    </w:p>
    <w:p>
      <w:pPr>
        <w:pStyle w:val="PreambelText"/>
        <w:spacing w:before="240" w:after="240"/>
        <w:rPr>
          <w:lang w:val="el" w:eastAsia="el"/>
        </w:rPr>
      </w:pPr>
      <w:r>
        <w:rPr>
          <w:lang w:val="el" w:eastAsia="el"/>
        </w:rPr>
        <w:t>38. Το π.δ. 84/2019 «Σύσταση και κατάργηση Γενικών Γραμματειών και Ειδικών Γραμματειών/Ενιαίων Διοικητικών Τομέων Υπουργείων» (Α'123).</w:t>
      </w:r>
    </w:p>
    <w:p>
      <w:pPr>
        <w:pStyle w:val="PreambelText"/>
        <w:spacing w:before="240" w:after="240"/>
        <w:rPr>
          <w:lang w:val="el" w:eastAsia="el"/>
        </w:rPr>
      </w:pPr>
      <w:r>
        <w:rPr>
          <w:lang w:val="el" w:eastAsia="el"/>
        </w:rPr>
        <w:t>39.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40. Την υπό στοιχεία 122221 ΕΞ 2019/31.10.2019 απόφαση του Υπουργού Επικρατείας «Διάθεση βασικών στοιχείων Μητρώου Πολιτών από τα δεδομένα του πληροφοριακού συστήματος “Μητρώο Πολιτών” του Υπουργείου Εσωτερικών στη Γενική Γραμματεία Πληροφοριακών Συστημάτων Δημόσιας Διοίκησης» (Β' 4058).</w:t>
      </w:r>
    </w:p>
    <w:p>
      <w:pPr>
        <w:pStyle w:val="PreambelText"/>
        <w:spacing w:before="240" w:after="240"/>
        <w:rPr>
          <w:lang w:val="el" w:eastAsia="el"/>
        </w:rPr>
      </w:pPr>
      <w:r>
        <w:rPr>
          <w:lang w:val="el" w:eastAsia="el"/>
        </w:rPr>
        <w:t>41.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42. Την υπό στοιχεία Υ70/30.10.2020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43. Την υπό στοιχεία 51875/07.05.2021 κοινή απόφαση του Πρωθυπουργού και του Υπουργού Εργασίας και Κοινωνικών Υποθέσεων «Ανάθεση αρμοδιοτήτων στον Υφυπουργό Ανάπτυξης και Επενδύσεων, Ιωάννη Τσακίρη» (Β'1867).</w:t>
      </w:r>
    </w:p>
    <w:p>
      <w:pPr>
        <w:pStyle w:val="PreambelText"/>
        <w:spacing w:before="240" w:after="240"/>
        <w:rPr>
          <w:lang w:val="el" w:eastAsia="el"/>
        </w:rPr>
      </w:pPr>
      <w:r>
        <w:rPr>
          <w:lang w:val="el" w:eastAsia="el"/>
        </w:rPr>
        <w:t>44. Την υπό στοιχεία 33168/Δ.1.11369/25.7.2019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Δόμνα-Μαρία Μιχαηλίδου» (Β'3053).</w:t>
      </w:r>
    </w:p>
    <w:p>
      <w:pPr>
        <w:pStyle w:val="PreambelText"/>
        <w:spacing w:before="240" w:after="240"/>
        <w:rPr>
          <w:lang w:val="el" w:eastAsia="el"/>
        </w:rPr>
      </w:pPr>
      <w:r>
        <w:rPr>
          <w:lang w:val="el" w:eastAsia="el"/>
        </w:rPr>
        <w:t>45.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(Β'4498).</w:t>
      </w:r>
    </w:p>
    <w:p>
      <w:pPr>
        <w:pStyle w:val="PreambelText"/>
        <w:spacing w:before="240" w:after="240"/>
        <w:rPr>
          <w:lang w:val="el" w:eastAsia="el"/>
        </w:rPr>
      </w:pPr>
      <w:r>
        <w:rPr>
          <w:lang w:val="el" w:eastAsia="el"/>
        </w:rPr>
        <w:t>46. Το Καταστατικό της μονοπρόσωπης ανώνυμης εταιρείας με την επωνυμία "Κοινωνία της Πληροφορίας Μονοπρόσωπη Α.Ε.", όπως δημοσιεύθηκε στο Γ.Ε.ΜΗ. στις 14.10.2021 και εγκρίθηκε με την υπό στοιχεία 38427 ΕΞ 2021 απόφαση του Υπουργού Επικρατείας «Τροποποίηση του καταστατικού της ανώνυμης εταιρείας "Κοινωνία της Πληροφορίας Μ.Α.Ε." και κωδικοποίηση αυτού» (Β' 5111).</w:t>
      </w:r>
    </w:p>
    <w:p>
      <w:pPr>
        <w:pStyle w:val="PreambelText"/>
        <w:spacing w:before="240" w:after="240"/>
        <w:rPr>
          <w:lang w:val="el" w:eastAsia="el"/>
        </w:rPr>
      </w:pPr>
      <w:r>
        <w:rPr>
          <w:lang w:val="el" w:eastAsia="el"/>
        </w:rPr>
        <w:t>47. Την από 1.11.2019 Πολιτική Ορθής Χρήσης διαδικτυακών υπηρεσιών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PreambelText"/>
        <w:spacing w:before="240" w:after="240"/>
        <w:rPr>
          <w:lang w:val="el" w:eastAsia="el"/>
        </w:rPr>
      </w:pPr>
      <w:r>
        <w:rPr>
          <w:lang w:val="el" w:eastAsia="el"/>
        </w:rPr>
        <w:t>48. Την υπ' αρ. 27356/14.03.2022 (ΑΔΑ 90Δ746ΜΤΛΡ-26Λ) απόφαση του Υφυπουργού Ανάπτυξης και Επενδύσεων σχετικά με την ένταξη στη Συλλογική απόφαση Ταμείου Ανάκαμψης (ΣΑΤΑ) ΣΑΤΑ 047 του Προγράμματος Δημοσίων Επενδύσεων (ΠΔΕ) 2022, του έργου με MIS 5164434, κωδικό 2022ΤΑ04700001 και τίτλο SUB 3.1 ΨΗΦΙΑΚΗ ΜΕΡΙΜΝΑ ΙΙ.</w:t>
      </w:r>
    </w:p>
    <w:p>
      <w:pPr>
        <w:pStyle w:val="PreambelText"/>
        <w:spacing w:before="240" w:after="240"/>
        <w:rPr>
          <w:lang w:val="el" w:eastAsia="el"/>
        </w:rPr>
      </w:pPr>
      <w:r>
        <w:rPr>
          <w:lang w:val="el" w:eastAsia="el"/>
        </w:rPr>
        <w:t>49. Την υπ' αρ. 17642/10.02.2021 εγκύκλιο της Γενικής Γραμματείας Δημοσίων Επενδύσεων και ΕΣΠΑ για την Έγκριση και Χρηματοδότηση του ΠΔΕ 2021 και τον Προγραμματισμό Δαπανών ΠΔΕ 2022-2024 (ΑΔΑ: 64ΦΖ46ΜΤΛΡ-ΜΧ9),την ορθή επανάληψη αυτής υπ' αριθμ. πρωτ. 17642/03-03-2021 καθώς και την υπ' αρ. 82119/21.07.2021 (ΑΔΑ: 6Ζ5Μ46ΜΤΛΡ-903) 1η τροποποίηση αυτής.</w:t>
      </w:r>
    </w:p>
    <w:p>
      <w:pPr>
        <w:pStyle w:val="PreambelText"/>
        <w:spacing w:before="240" w:after="240"/>
        <w:rPr>
          <w:lang w:val="el" w:eastAsia="el"/>
        </w:rPr>
      </w:pPr>
      <w:r>
        <w:rPr>
          <w:lang w:val="el" w:eastAsia="el"/>
        </w:rPr>
        <w:t>50. Την ανάγκη αποτελεσματικής παρακολούθησης, διαχείρισης και εκτέλεσης του προγράμματος «Ψηφιακή Μέριμνα».</w:t>
      </w:r>
    </w:p>
    <w:p>
      <w:pPr>
        <w:pStyle w:val="PreambelText"/>
        <w:spacing w:before="240" w:after="240"/>
        <w:rPr>
          <w:lang w:val="el" w:eastAsia="el"/>
        </w:rPr>
      </w:pPr>
      <w:r>
        <w:rPr>
          <w:lang w:val="el" w:eastAsia="el"/>
        </w:rPr>
        <w:t>51. Την υπό στοιχεία Φ1./Γ/131/35573/Β1/29.03.2022 εισήγηση του αρ. 24 του ν. 4270/2014, του Τμήματος Γ' Κατάρτισης Εισηγήσεων Δημοσιονομικών Επιπτώσεων της Διεύθυνσης Τακτικού Προϋπολογισμού Μ.Π.Δ.Σ. της Γενικής Διεύθυνσης Οικονομικών Υπηρεσιών του Υ.ΠΑΙ.Θ. και το γεγονός ότι με την παρούσα απόφαση προκαλείται δαπάνη σε βάρος του Εθνικού Σκέλους του ΠΔΕ του Υ.ΠΑΙ.Θ. και συγκεκριμένα στη ΣΑΤΑ047 ύψους σαράντα εκατομμυρίων πεντακοσίων χιλιάδων ευρώ (40.500.000,00€),</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Εγκρίνουμε την εκπόνηση του προγράμματος «Ψηφιακή Μέριμνα ΙΙ», για την ενίσχυση ειδικών κατηγοριών δικαιούχων με σκοπό την αγορά τεχνολογικού εξοπλισμού. Το πρόγραμμα «Ψηφιακή Μέριμνα ΙΙ» θα υλοποιηθεί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 Σκοπός του Προγράμματος</w:t>
      </w:r>
    </w:p>
    <w:p>
      <w:pPr>
        <w:spacing w:before="240" w:after="240"/>
        <w:rPr>
          <w:lang w:val="el" w:eastAsia="el"/>
        </w:rPr>
      </w:pPr>
      <w:r>
        <w:rPr>
          <w:lang w:val="el" w:eastAsia="el"/>
        </w:rPr>
        <w:t>Το Πρόγραμμα «Ψηφιακή Μέριμνα ΙΙ» ενισχύει (α) εκπαιδευτικούς που διδάσκουν σε εκπαιδευτικές δομές της χώρας και (β) οικογένειες με εξαρτώμενα μέλη καθώς και ανήλικους υπό επιτροπεία, που φοιτούν σε εκπαιδευτικές δομές της χώρας και επλήγησαν από τις πυρκαγιές που εκδηλώθηκαν σε περιοχές της ελληνικής επικράτειας από την 27η Ιουλίου 2021 έως και την 13η Αυγούστου 2021, μέσω συστήματος επιταγών (voucher) που θα διατεθούν για την αγορά τεχνολογικού εξοπλισμού. Το Πρόγραμμα έχει ως στόχο την υποστήριξη της εκπαιδευτικής διαδικασίας με σύγχρονα ψηφιακά μέσα, που μπορούν να χρησιμοποιηθούν σε συνθήκες τεχνολογικά εμπλουτισμένης δια ζώσης εκπαίδευσης καθώς και στην εξ αποστάσεως διδασκαλία, τη διευκόλυνση της πρόσβασης των εκπαιδευτικών και των μαθητών σε ψηφιακό εκπαιδευτικό υλικό, καθώς και την περαιτέρω ενίσχυση των ψηφιακών δεξιοτήτων των τελευταίων.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Πυλώνες Προγράμματος: το Πρόγραμμα καλύπτει δύο κατηγορίες δικαιούχων και ωφελούμενων, με διαφορετική στόχευση και κριτήρια/κανόνες επιλεξιμότητας ανά περίπτωση. Οι δύο πυλώνες του Προγράμματος (Α και Β) αντιστοιχούν στις δύο διακριτές αυτές κατηγορίες.</w:t>
      </w:r>
    </w:p>
    <w:p>
      <w:pPr>
        <w:pStyle w:val="MainText"/>
        <w:spacing w:before="120" w:after="0"/>
        <w:rPr>
          <w:lang w:val="el" w:eastAsia="el"/>
        </w:rPr>
      </w:pPr>
      <w:r>
        <w:rPr>
          <w:b/>
          <w:bCs/>
          <w:lang w:val="el" w:eastAsia="el"/>
        </w:rPr>
        <w:t>2.</w:t>
      </w:r>
      <w:r>
        <w:rPr>
          <w:lang w:val="el" w:eastAsia="el"/>
        </w:rPr>
        <w:t xml:space="preserve"> Ωφελούμενοι: το κοινό-στόχος του Προγράμματος, που αναμένεται να είναι και οι βασικοί χρήστες του επιδοτούμενου τεχνολογικού εξοπλισμού. Στο πλαίσιο του Πυλώνα Α ωφελούμενοι είναι ειδικές κατηγορίες εκπαιδευτικών. Στο πλαίσιο του Πυλώνα Β ωφελούμενοι είναι ειδικές κατηγορίες μαθητών, φοιτητών, σπουδαστών, εκπαιδευομένων και καταρτιζόμενων που επλήγησαν από τις πυρκαγιές από την 27η Ιουλίου 2021 έως την 13η Αυγούστου 2021</w:t>
      </w:r>
    </w:p>
    <w:p>
      <w:pPr>
        <w:pStyle w:val="MainText"/>
        <w:spacing w:before="120" w:after="0"/>
        <w:rPr>
          <w:lang w:val="el" w:eastAsia="el"/>
        </w:rPr>
      </w:pPr>
      <w:r>
        <w:rPr>
          <w:b/>
          <w:bCs/>
          <w:lang w:val="el" w:eastAsia="el"/>
        </w:rPr>
        <w:t>3.</w:t>
      </w:r>
      <w:r>
        <w:rPr>
          <w:lang w:val="el" w:eastAsia="el"/>
        </w:rPr>
        <w:t xml:space="preserve"> Δικαιούχοι: Οι άμεσοι λήπτες του δικαιώματος ενίσχυσης, οι οποίοι υποβάλλουν αίτηση συμμετοχής και λαμβάνουν τις επιταγές στο όνομά τους. Στην περίπτωση του Πυλώνα Α δικαιούχοι είναι οι ίδιοι οι εκπαιδευτικοί (οι ωφελούμενοι), ενώ στην περίπτωση του Πυλώνα Β, δικαιούχοι είναι οι οικογένειες (γονείς/επίτροποι) των ωφελούμενων μαθητών, φοιτητών, σπουδαστών, εκπαιδευομένων και καταρτιζόμενων</w:t>
      </w:r>
    </w:p>
    <w:p>
      <w:pPr>
        <w:pStyle w:val="MainText"/>
        <w:spacing w:before="120" w:after="0"/>
        <w:rPr>
          <w:lang w:val="el" w:eastAsia="el"/>
        </w:rPr>
      </w:pPr>
      <w:r>
        <w:rPr>
          <w:b/>
          <w:bCs/>
          <w:lang w:val="el" w:eastAsia="el"/>
        </w:rPr>
        <w:t>4.</w:t>
      </w:r>
      <w:r>
        <w:rPr>
          <w:lang w:val="el" w:eastAsia="el"/>
        </w:rPr>
        <w:t xml:space="preserve"> Εξαρτώμενα Μέλη: Για τους σκοπούς του παρόντος Προγράμματος και μόνο, ως εξαρτώμενα μέλη θεωρούνται οι ανήλικοι από 4 έως 18 ετών και οι ενήλικοι ηλικίας από 18 έως και 24 ετών που φοιτούν σε επιλέξιμη εκπαιδευτική βαθμίδα στην Ελλάδα ή το εξωτερικό, όπως ορίζεται ειδικότερα στο άρθρο 5.</w:t>
      </w:r>
    </w:p>
    <w:p>
      <w:pPr>
        <w:pStyle w:val="MainText"/>
        <w:spacing w:before="120" w:after="0"/>
        <w:rPr>
          <w:lang w:val="el" w:eastAsia="el"/>
        </w:rPr>
      </w:pPr>
      <w:r>
        <w:rPr>
          <w:b/>
          <w:bCs/>
          <w:lang w:val="el" w:eastAsia="el"/>
        </w:rPr>
        <w:t>5.</w:t>
      </w:r>
      <w:r>
        <w:rPr>
          <w:lang w:val="el" w:eastAsia="el"/>
        </w:rPr>
        <w:t xml:space="preserve"> Προμηθευτής: Για τους σκοπούς του Προγράμματος, προμηθευτές είναι Φυσικά ή Νομικά Πρόσωπα που δραστηριοποιούνται νομίμως στην Ελλάδα ή το εξωτερικό και συμμετέχουν με έναν τουλάχιστον από τους ακόλουθους ρόλους στο Πρόγραμμα:</w:t>
      </w:r>
    </w:p>
    <w:p>
      <w:pPr>
        <w:spacing w:before="240" w:after="240"/>
        <w:rPr>
          <w:lang w:val="el" w:eastAsia="el"/>
        </w:rPr>
      </w:pPr>
      <w:r>
        <w:rPr>
          <w:lang w:val="el" w:eastAsia="el"/>
        </w:rPr>
        <w:t>(1) Κατασκευαστές επιλέξιμου εξοπλισμού, ή επίσημοι αντιπρόσωποι αυτών, ή εξουσιοδοτημένοι διανομείς αυτών, ή ανεξάρτητοι εισαγωγείς που προμηθεύονται επιλέξιμο εξοπλισμό από τους προηγούμενους και έχουν την ευθύνη υποβολής και βεβαίωσης των χαρακτηριστικών του εξοπλισμού που θα εγκριθεί και θα επιδοτηθεί από το Πρόγραμμα.</w:t>
      </w:r>
    </w:p>
    <w:p>
      <w:pPr>
        <w:spacing w:before="240" w:after="240"/>
        <w:rPr>
          <w:lang w:val="el" w:eastAsia="el"/>
        </w:rPr>
      </w:pPr>
      <w:r>
        <w:rPr>
          <w:lang w:val="el" w:eastAsia="el"/>
        </w:rPr>
        <w:t>(2) Έμποροι λιανικής, οι οποίοι μεταπωλούν τον επιλέξιμο και εγκεκριμένο εξοπλισμό στους Δικαιούχους, λαμβάνουν την εκδοθείσα επιταγή (voucher) έναντι μέρους ή του συνόλου του κόστους και εξοφλούνται από το Πρόγραμμα.</w:t>
      </w:r>
    </w:p>
    <w:p>
      <w:pPr>
        <w:pStyle w:val="MainText"/>
        <w:spacing w:before="120" w:after="0"/>
        <w:rPr>
          <w:lang w:val="el" w:eastAsia="el"/>
        </w:rPr>
      </w:pPr>
      <w:r>
        <w:rPr>
          <w:b/>
          <w:bCs/>
          <w:lang w:val="el" w:eastAsia="el"/>
        </w:rPr>
        <w:t>6.</w:t>
      </w:r>
      <w:r>
        <w:rPr>
          <w:lang w:val="el" w:eastAsia="el"/>
        </w:rPr>
        <w:t xml:space="preserve"> Υπηρεσία Συντονισμού: η Ειδική Υπηρεσία Συντονισμού Ταμείου Ανάκαμψης (ΕΥΣΤΑ) του Υπουργείου Οικονομικών του άρθρου 271 του ν. 4738/2020 (Α'207) που είναι αρμόδια για την παρακολούθηση και τον συντονισμό της υλοποίησης των Δράσεων και Έργων τα οποία χρηματοδοτούνται με πόρους του Ταμείου Ανάκαμψης και συνιστά το αποκλειστικό εθνικό σημείο επικοινωνίας με την Ευρωπαϊκή Επιτροπή για τους σκοπούς του Ταμείου Ανάκαμψης και Ανθεκτικότητας (ΤΑΑ)</w:t>
      </w:r>
    </w:p>
    <w:p>
      <w:pPr>
        <w:pStyle w:val="MainText"/>
        <w:spacing w:before="120" w:after="0"/>
        <w:rPr>
          <w:lang w:val="el" w:eastAsia="el"/>
        </w:rPr>
      </w:pPr>
      <w:r>
        <w:rPr>
          <w:b/>
          <w:bCs/>
          <w:lang w:val="el" w:eastAsia="el"/>
        </w:rPr>
        <w:t>7.</w:t>
      </w:r>
      <w:r>
        <w:rPr>
          <w:lang w:val="el" w:eastAsia="el"/>
        </w:rPr>
        <w:t xml:space="preserve"> Φορέας Υλοποίησης (του Προγράμματος): Η «Κοινωνία της Πληροφορίας Μ.Α.Ε».</w:t>
      </w:r>
    </w:p>
    <w:p>
      <w:pPr>
        <w:pStyle w:val="MainText"/>
        <w:spacing w:before="120" w:after="0"/>
        <w:rPr>
          <w:lang w:val="el" w:eastAsia="el"/>
        </w:rPr>
      </w:pPr>
      <w:r>
        <w:rPr>
          <w:b/>
          <w:bCs/>
          <w:lang w:val="el" w:eastAsia="el"/>
        </w:rPr>
        <w:t>8.</w:t>
      </w:r>
      <w:r>
        <w:rPr>
          <w:lang w:val="el" w:eastAsia="el"/>
        </w:rPr>
        <w:t xml:space="preserve"> Φορέας Χρηματοδότησης (του Προγράμματος): Το Υπουργείο Παιδείας και Θρησκευμάτων (Υ.ΠΑΙ.Θ.).</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Δυνητικοί Δικαιούχοι του Προγράμματος</w:t>
      </w:r>
    </w:p>
    <w:p>
      <w:pPr>
        <w:pStyle w:val="MainText"/>
        <w:spacing w:before="120" w:after="0"/>
        <w:rPr>
          <w:lang w:val="el" w:eastAsia="el"/>
        </w:rPr>
      </w:pPr>
      <w:r>
        <w:rPr>
          <w:b/>
          <w:bCs/>
          <w:lang w:val="el" w:eastAsia="el"/>
        </w:rPr>
        <w:t>1.</w:t>
      </w:r>
      <w:r>
        <w:rPr>
          <w:lang w:val="el" w:eastAsia="el"/>
        </w:rPr>
        <w:t xml:space="preserve"> α. Δυνητικοί δικαιούχοι της ενίσχυσης για τον ΠΥΛΩΝΑ Α του Προγράμματος είναι:</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Εκπαιδευτικοί του δημόσιου τομέα (Εκπαιδευτικό Προσωπικό, Ειδικό Εκπαιδευτικό Προσωπικό και Ειδικό Βοηθητικό Προσωπικό) που: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α.1 είτε είναι παρόντες (δεν έχει καταχωρηθεί απουσία στην τοποθέτησή τους) σε σχολικές μονάδες πρωτοβάθμιας και δευτεροβάθμιας εκπαίδευσης (νηπιαγωγεία, δημοτικά, γυμνάσια και λύκεια), τα οποία βρίσκονται στην Ελλάδα,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α.2 είτε απουσιάζουν (έχει καταχωρηθεί απουσία στην τοποθέτησή τους) λόγω συγκεκριμένης αιτιολογίας που προβλέπεται στο άρθρο 4 της παρούσας.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ii. Εκπαιδευτικοί του ιδιωτικού τομέα που: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xml:space="preserve">β.1 είτε είναι παρόντες (δεν έχει καταχωρηθεί απουσία στην τοποθέτησή τους) σε ιδιωτικά σχολεία πρωτοβάθμιας και δευτεροβάθμιας εκπαίδευσης (νηπιαγωγεία, δημοτικά, γυμνάσια και λύκεια), συμπεριλαμβανομένων και των ξένων σχολείων που λειτουργούν στην Ελλάδα,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β.2 είτε απουσιάζουν (έχει καταχωρηθεί απουσία στην τοποθέτησή τους) λόγω συγκεκριμένης αιτιολογίας που προβλέπεται στο άρθρο 4 της παρούσας.</w:t>
      </w:r>
      <w:r>
        <w:rPr>
          <w:rStyle w:val="Hyperlink"/>
          <w:color w:val="000000"/>
          <w:sz w:val="20"/>
          <w:szCs w:val="20"/>
          <w:u w:val="none" w:color="0000EE"/>
          <w:vertAlign w:val="superscript"/>
          <w:lang w:val="el" w:eastAsia="el"/>
        </w:rPr>
        <w:footnoteReference w:id="8"/>
      </w:r>
    </w:p>
    <w:p>
      <w:pPr>
        <w:spacing w:before="240" w:after="240"/>
        <w:rPr>
          <w:lang w:val="el" w:eastAsia="el"/>
        </w:rPr>
      </w:pPr>
      <w:r>
        <w:rPr>
          <w:b/>
          <w:bCs/>
          <w:lang w:val="el" w:eastAsia="el"/>
        </w:rPr>
        <w:t>β. Δυνητικοί δικαιούχοι της ενίσχυσης για τον ΠΥΛΩΝΑ Β του Προγράμματος είναι:</w:t>
      </w:r>
    </w:p>
    <w:p>
      <w:pPr>
        <w:pStyle w:val="StructureList1"/>
        <w:spacing w:before="120" w:after="0"/>
        <w:rPr>
          <w:lang w:val="el" w:eastAsia="el"/>
        </w:rPr>
      </w:pPr>
      <w:r>
        <w:rPr>
          <w:lang w:val="el" w:eastAsia="el"/>
        </w:rPr>
        <w:t>-</w:t>
      </w:r>
      <w:r>
        <w:rPr>
          <w:lang w:val="en" w:eastAsia="en"/>
        </w:rPr>
        <w:tab/>
      </w:r>
      <w:r>
        <w:rPr>
          <w:b/>
          <w:bCs/>
          <w:lang w:val="el" w:eastAsia="el"/>
        </w:rPr>
        <w:t>Οικογένειες με εξαρτώμενα μέλη ηλικίας από 4 έως και 24 ετών που σπουδάζουν σε μία από τις επιλέξιμες για το Πρόγραμμα βαθμίδες εκπαίδευσης, όπως αυτές εξειδικεύονται στο άρθρο 5 της παρούσας,</w:t>
      </w:r>
    </w:p>
    <w:p>
      <w:pPr>
        <w:pStyle w:val="StructureList1"/>
        <w:spacing w:before="120" w:after="0"/>
        <w:rPr>
          <w:lang w:val="el" w:eastAsia="el"/>
        </w:rPr>
      </w:pPr>
      <w:r>
        <w:rPr>
          <w:lang w:val="el" w:eastAsia="el"/>
        </w:rPr>
        <w:t>-</w:t>
      </w:r>
      <w:r>
        <w:rPr>
          <w:lang w:val="en" w:eastAsia="en"/>
        </w:rPr>
        <w:tab/>
      </w:r>
      <w:r>
        <w:rPr>
          <w:b/>
          <w:bCs/>
          <w:lang w:val="el" w:eastAsia="el"/>
        </w:rPr>
        <w:t>με κύρια κατοικία σε περιοχές που επλήγησαν από πυρκαγιές κατά το ημερολογιακό έτος 2021, όπως αυτές εξειδικεύονται στο άρθρο 5 της παρούσας,</w:t>
      </w:r>
    </w:p>
    <w:p>
      <w:pPr>
        <w:pStyle w:val="StructureList1"/>
        <w:spacing w:before="120" w:after="0"/>
        <w:rPr>
          <w:lang w:val="el" w:eastAsia="el"/>
        </w:rPr>
      </w:pPr>
      <w:r>
        <w:rPr>
          <w:lang w:val="el" w:eastAsia="el"/>
        </w:rPr>
        <w:t>-</w:t>
      </w:r>
      <w:r>
        <w:rPr>
          <w:lang w:val="en" w:eastAsia="en"/>
        </w:rPr>
        <w:tab/>
      </w:r>
      <w:r>
        <w:rPr>
          <w:b/>
          <w:bCs/>
          <w:lang w:val="el" w:eastAsia="el"/>
        </w:rPr>
        <w:t>οι οποίες έχουν υποστεί ζημιές λόγω των προαναφερθεισών πυρκαγιών και έχουν αποδεδειγμένα καταστεί προσωρινά ή μόνιμα μη κατοικήσιμες.</w:t>
      </w:r>
    </w:p>
    <w:p>
      <w:pPr>
        <w:spacing w:before="240" w:after="240"/>
        <w:rPr>
          <w:lang w:val="el" w:eastAsia="el"/>
        </w:rPr>
      </w:pPr>
      <w:r>
        <w:rPr>
          <w:lang w:val="el" w:eastAsia="el"/>
        </w:rPr>
        <w:t>Οι παραπάνω προϋποθέσεις ισχύουν σωρευτικά και εξειδικεύονται περαιτέρω στο άρθρο 5.</w:t>
      </w:r>
    </w:p>
    <w:p>
      <w:pPr>
        <w:pStyle w:val="MainText"/>
        <w:spacing w:before="120" w:after="0"/>
        <w:rPr>
          <w:lang w:val="el" w:eastAsia="el"/>
        </w:rPr>
      </w:pPr>
      <w:r>
        <w:rPr>
          <w:b/>
          <w:bCs/>
          <w:lang w:val="el" w:eastAsia="el"/>
        </w:rPr>
        <w:t>2.</w:t>
      </w:r>
      <w:r>
        <w:rPr>
          <w:lang w:val="el" w:eastAsia="el"/>
        </w:rPr>
        <w:t xml:space="preserve"> Για να καταστεί κάποιος δικαιούχος της ενίσχυσης θα πρέπει προηγουμένως να καταθέσει Αίτηση Επιχορήγησης και να λάβει σχετική έγκριση.</w:t>
      </w:r>
    </w:p>
    <w:p>
      <w:pPr>
        <w:pStyle w:val="MainText"/>
        <w:spacing w:before="120" w:after="0"/>
        <w:rPr>
          <w:lang w:val="el" w:eastAsia="el"/>
        </w:rPr>
      </w:pPr>
      <w:r>
        <w:rPr>
          <w:b/>
          <w:bCs/>
          <w:lang w:val="el" w:eastAsia="el"/>
        </w:rPr>
        <w:t>3.</w:t>
      </w:r>
      <w:r>
        <w:rPr>
          <w:lang w:val="el" w:eastAsia="el"/>
        </w:rPr>
        <w:t xml:space="preserve"> </w:t>
      </w:r>
      <w:r>
        <w:rPr>
          <w:b/>
          <w:bCs/>
          <w:lang w:val="el" w:eastAsia="el"/>
        </w:rPr>
        <w:t>Αίτηση μπορεί να υποβάλλεται</w:t>
      </w:r>
    </w:p>
    <w:p>
      <w:pPr>
        <w:pStyle w:val="StructureList1"/>
        <w:spacing w:before="120" w:after="0"/>
        <w:rPr>
          <w:lang w:val="el" w:eastAsia="el"/>
        </w:rPr>
      </w:pPr>
      <w:r>
        <w:rPr>
          <w:lang w:val="el" w:eastAsia="el"/>
        </w:rPr>
        <w:t>-</w:t>
      </w:r>
      <w:r>
        <w:rPr>
          <w:lang w:val="en" w:eastAsia="en"/>
        </w:rPr>
        <w:tab/>
      </w:r>
      <w:r>
        <w:rPr>
          <w:lang w:val="el" w:eastAsia="el"/>
        </w:rPr>
        <w:t>Ειδικά για τον Πυλώνα Α: από τον ίδιο τον εκπαιδευτικό που είναι και ωφελούμενος της ενίσχυσης. Κάθε Φυσικό Πρόσωπο υποβάλλει μία (1) αίτηση.</w:t>
      </w:r>
    </w:p>
    <w:p>
      <w:pPr>
        <w:pStyle w:val="StructureList1"/>
        <w:spacing w:before="120" w:after="0"/>
        <w:rPr>
          <w:lang w:val="el" w:eastAsia="el"/>
        </w:rPr>
      </w:pPr>
      <w:r>
        <w:rPr>
          <w:lang w:val="el" w:eastAsia="el"/>
        </w:rPr>
        <w:t>-</w:t>
      </w:r>
      <w:r>
        <w:rPr>
          <w:lang w:val="en" w:eastAsia="en"/>
        </w:rPr>
        <w:tab/>
      </w:r>
      <w:r>
        <w:rPr>
          <w:lang w:val="el" w:eastAsia="el"/>
        </w:rPr>
        <w:t>Ειδικά για τον Πυλώνα Β: από το ενήλικο φυσικό πρόσωπο μέλος της Οικογένειας, που είναι ο ΥΠΟΧΡΕΟΣ υποβολής φορολογικής δήλωσης ή ο/η ΣΥΖΥΓΟΣ αυτού. Κάθε οικογένεια μπορεί να υποβάλλει μόνο μία</w:t>
      </w:r>
    </w:p>
    <w:p>
      <w:pPr>
        <w:spacing w:before="240" w:after="240"/>
        <w:rPr>
          <w:lang w:val="el" w:eastAsia="el"/>
        </w:rPr>
      </w:pPr>
      <w:r>
        <w:rPr>
          <w:lang w:val="el" w:eastAsia="el"/>
        </w:rPr>
        <w:t>(1) αίτηση, στην οποία περιλαμβάνονται όλα τα μέλη της οικογένειας. Κατ' εξαίρεση, στην περίπτωση Επιτροπείας, μπορεί να υποβάλλεται χωριστή Αίτηση για κάθε παιδί, από τον ορισμένο Επίτροπο.</w:t>
      </w:r>
    </w:p>
    <w:p>
      <w:pPr>
        <w:spacing w:before="240" w:after="240"/>
        <w:rPr>
          <w:lang w:val="el" w:eastAsia="el"/>
        </w:rPr>
      </w:pPr>
      <w:r>
        <w:rPr>
          <w:lang w:val="el" w:eastAsia="el"/>
        </w:rPr>
        <w:t>Στην ειδική περίπτωση που το ίδιο Φυσικό Πρόσωπο είναι δικαιούχος και στους δύο Πυλώνες (εκπαιδευτικός και πυρόπληκτος), μπορεί να καταθέσει διαφορετικές αιτήσεις, μία για κάθε πυλώνα του Προγράμματος.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Εξειδίκευση κριτηρίων επιλεξιμότητας</w:t>
      </w:r>
    </w:p>
    <w:p>
      <w:pPr>
        <w:spacing w:before="240" w:after="240"/>
        <w:rPr>
          <w:lang w:val="el" w:eastAsia="el"/>
        </w:rPr>
      </w:pPr>
      <w:r>
        <w:rPr>
          <w:lang w:val="el" w:eastAsia="el"/>
        </w:rPr>
        <w:t>Δικαιούχων Πυλώνα Α</w:t>
      </w:r>
    </w:p>
    <w:p>
      <w:pPr>
        <w:pStyle w:val="MainText"/>
        <w:spacing w:before="120" w:after="0"/>
        <w:rPr>
          <w:lang w:val="el" w:eastAsia="el"/>
        </w:rPr>
      </w:pPr>
      <w:r>
        <w:rPr>
          <w:b/>
          <w:bCs/>
          <w:lang w:val="el" w:eastAsia="el"/>
        </w:rPr>
        <w:t>1.</w:t>
      </w:r>
      <w:r>
        <w:rPr>
          <w:lang w:val="el" w:eastAsia="el"/>
        </w:rPr>
        <w:t xml:space="preserve"> Για την επιβεβαίωση της επιλεξιμότητας των δικαιούχων λαμβάνονται υπόψη τα στοιχεία που τηρούνται από τις σχολικές μονάδες και τις Διευθύνσεις Εκπαίδευσης του ΥΠΑΙΘ με αναφορά μόνο στο χρονικό διάστημα από την έναρξη έως τη λήξη υποβολής των αιτήσεων επιχορήγησης, όπως αυτά είναι καταχωρισμένα στη βάση δεδομένων του πληροφοριακού συστήματος myschool.</w:t>
      </w:r>
    </w:p>
    <w:p>
      <w:pPr>
        <w:pStyle w:val="MainText"/>
        <w:spacing w:before="120" w:after="0"/>
        <w:rPr>
          <w:lang w:val="el" w:eastAsia="el"/>
        </w:rPr>
      </w:pPr>
      <w:r>
        <w:rPr>
          <w:b/>
          <w:bCs/>
          <w:lang w:val="el" w:eastAsia="el"/>
        </w:rPr>
        <w:t>2.</w:t>
      </w:r>
      <w:r>
        <w:rPr>
          <w:lang w:val="el" w:eastAsia="el"/>
        </w:rPr>
        <w:t xml:space="preserve"> Η ενεργή τοποθέτηση εκπαιδευτικών του σημείου</w:t>
      </w:r>
    </w:p>
    <w:p>
      <w:pPr>
        <w:pStyle w:val="MainText"/>
        <w:spacing w:before="120" w:after="0"/>
        <w:rPr>
          <w:lang w:val="el" w:eastAsia="el"/>
        </w:rPr>
      </w:pPr>
      <w:r>
        <w:rPr>
          <w:b/>
          <w:bCs/>
          <w:lang w:val="el" w:eastAsia="el"/>
        </w:rPr>
        <w:t>1.</w:t>
      </w:r>
      <w:r>
        <w:rPr>
          <w:lang w:val="el" w:eastAsia="el"/>
        </w:rPr>
        <w:t xml:space="preserve"> α.1 του άρθρου 3 αφορά τόσο σχολεία του δημόσιου τομέα, όσο και ειδικές κατηγορίες σχολείων του ιδιωτικού τομέα στα οποία δύναται να τοποθετούνται εκπαιδευτικοί του δημόσιου τομέα.</w:t>
      </w:r>
    </w:p>
    <w:p>
      <w:pPr>
        <w:pStyle w:val="MainText"/>
        <w:spacing w:before="120" w:after="0"/>
        <w:rPr>
          <w:lang w:val="el" w:eastAsia="el"/>
        </w:rPr>
      </w:pPr>
      <w:r>
        <w:rPr>
          <w:b/>
          <w:bCs/>
          <w:lang w:val="el" w:eastAsia="el"/>
        </w:rPr>
        <w:t>3.</w:t>
      </w:r>
      <w:r>
        <w:rPr>
          <w:lang w:val="el" w:eastAsia="el"/>
        </w:rPr>
        <w:t xml:space="preserve"> Οι λόγοι απουσίας που προβλέπονται στις εξαιρέσεις των σημείων 1.ι.α.2 και 1.ιι.β.2 του άρθρου 3 της παρούσας είναι ιδίως</w:t>
      </w:r>
    </w:p>
    <w:p>
      <w:pPr>
        <w:pStyle w:val="StructureList1"/>
        <w:spacing w:before="120" w:after="0"/>
        <w:rPr>
          <w:lang w:val="el" w:eastAsia="el"/>
        </w:rPr>
      </w:pPr>
      <w:r>
        <w:rPr>
          <w:lang w:val="el" w:eastAsia="el"/>
        </w:rPr>
        <w:t>-</w:t>
      </w:r>
      <w:r>
        <w:rPr>
          <w:lang w:val="en" w:eastAsia="en"/>
        </w:rPr>
        <w:tab/>
      </w:r>
      <w:r>
        <w:rPr>
          <w:lang w:val="el" w:eastAsia="el"/>
        </w:rPr>
        <w:t>Απόσπαση σε σχολικές μονάδες στο εξωτερικό,</w:t>
      </w:r>
    </w:p>
    <w:p>
      <w:pPr>
        <w:pStyle w:val="StructureList1"/>
        <w:spacing w:before="120" w:after="0"/>
        <w:rPr>
          <w:lang w:val="el" w:eastAsia="el"/>
        </w:rPr>
      </w:pPr>
      <w:r>
        <w:rPr>
          <w:lang w:val="el" w:eastAsia="el"/>
        </w:rPr>
        <w:t>-</w:t>
      </w:r>
      <w:r>
        <w:rPr>
          <w:lang w:val="en" w:eastAsia="en"/>
        </w:rPr>
        <w:tab/>
      </w:r>
      <w:r>
        <w:rPr>
          <w:lang w:val="el" w:eastAsia="el"/>
        </w:rPr>
        <w:t>Μακροχρόνια αναρρωτική άδεια ή διαθεσιμότητα λόγω ασθένειας,</w:t>
      </w:r>
    </w:p>
    <w:p>
      <w:pPr>
        <w:pStyle w:val="StructureList1"/>
        <w:spacing w:before="120" w:after="0"/>
        <w:rPr>
          <w:lang w:val="el" w:eastAsia="el"/>
        </w:rPr>
      </w:pPr>
      <w:r>
        <w:rPr>
          <w:lang w:val="el" w:eastAsia="el"/>
        </w:rPr>
        <w:t>-</w:t>
      </w:r>
      <w:r>
        <w:rPr>
          <w:lang w:val="en" w:eastAsia="en"/>
        </w:rPr>
        <w:tab/>
      </w:r>
      <w:r>
        <w:rPr>
          <w:lang w:val="el" w:eastAsia="el"/>
        </w:rPr>
        <w:t>Μακροχρόνια Άδεια μητρότητας, πατρότητας ή ανατροφής παιδιού</w:t>
      </w:r>
    </w:p>
    <w:p>
      <w:pPr>
        <w:pStyle w:val="StructureList1"/>
        <w:spacing w:before="120" w:after="0"/>
        <w:rPr>
          <w:lang w:val="el" w:eastAsia="el"/>
        </w:rPr>
      </w:pPr>
      <w:r>
        <w:rPr>
          <w:lang w:val="el" w:eastAsia="el"/>
        </w:rPr>
        <w:t>-</w:t>
      </w:r>
      <w:r>
        <w:rPr>
          <w:lang w:val="en" w:eastAsia="en"/>
        </w:rPr>
        <w:tab/>
      </w:r>
      <w:r>
        <w:rPr>
          <w:lang w:val="el" w:eastAsia="el"/>
        </w:rPr>
        <w:t>Μακροχρόνια Άδεια απουσίας ευπαθών ομάδων λόγω COVID 19 και ειδικού σκοπού (για γονείς) λόγω COVID 19.</w:t>
      </w:r>
    </w:p>
    <w:p>
      <w:pPr>
        <w:pStyle w:val="StructureList1"/>
        <w:spacing w:before="120" w:after="0"/>
        <w:rPr>
          <w:lang w:val="el" w:eastAsia="el"/>
        </w:rPr>
      </w:pPr>
      <w:r>
        <w:rPr>
          <w:lang w:val="el" w:eastAsia="el"/>
        </w:rPr>
        <w:t>-</w:t>
      </w:r>
      <w:r>
        <w:rPr>
          <w:lang w:val="en" w:eastAsia="en"/>
        </w:rPr>
        <w:tab/>
      </w:r>
      <w:r>
        <w:rPr>
          <w:lang w:val="el" w:eastAsia="el"/>
        </w:rPr>
        <w:t>Απόσπαση ή διάθεση εκπαιδευτικού ή επί θητεία τοποθέτηση εκπαιδευτικού σε θέση Διευθυντή ή Υποδιευθυντή σε Σχολεία Δεύτερης Ευκαιρίας και σε δομές εκπαίδευσης που λειτουργούν εντός Καταστημάτων Κράτησης</w:t>
      </w:r>
    </w:p>
    <w:p>
      <w:pPr>
        <w:pStyle w:val="StructureList1"/>
        <w:spacing w:before="120" w:after="0"/>
        <w:rPr>
          <w:lang w:val="el" w:eastAsia="el"/>
        </w:rPr>
      </w:pPr>
      <w:r>
        <w:rPr>
          <w:lang w:val="el" w:eastAsia="el"/>
        </w:rPr>
        <w:t>-</w:t>
      </w:r>
      <w:r>
        <w:rPr>
          <w:lang w:val="en" w:eastAsia="en"/>
        </w:rPr>
        <w:tab/>
      </w:r>
      <w:r>
        <w:rPr>
          <w:lang w:val="el" w:eastAsia="el"/>
        </w:rPr>
        <w:t>Μακροχρόνια άδεια άνευ αποδοχών μικρότερη του ενός (1) μηνός (παρ. 1 του άρθρου 51, του ν. 3528/2007 και άρθρου 44 του ν. 4808/2021).</w:t>
      </w:r>
    </w:p>
    <w:p>
      <w:pPr>
        <w:pStyle w:val="StructureList1"/>
        <w:spacing w:before="120" w:after="0"/>
        <w:rPr>
          <w:lang w:val="el" w:eastAsia="el"/>
        </w:rPr>
      </w:pPr>
      <w:r>
        <w:rPr>
          <w:lang w:val="el" w:eastAsia="el"/>
        </w:rPr>
        <w:t>-</w:t>
      </w:r>
      <w:r>
        <w:rPr>
          <w:lang w:val="en" w:eastAsia="en"/>
        </w:rPr>
        <w:tab/>
      </w:r>
      <w:r>
        <w:rPr>
          <w:lang w:val="el" w:eastAsia="el"/>
        </w:rPr>
        <w:t>Μακροχρόνια άδεια ειδική για νόσημα (παρ. 2 του άρθρου 50 του ν. 3528/2007).</w:t>
      </w:r>
    </w:p>
    <w:p>
      <w:pPr>
        <w:pStyle w:val="MainText"/>
        <w:spacing w:before="120" w:after="0"/>
        <w:rPr>
          <w:lang w:val="el" w:eastAsia="el"/>
        </w:rPr>
      </w:pPr>
      <w:r>
        <w:rPr>
          <w:b/>
          <w:bCs/>
          <w:lang w:val="el" w:eastAsia="el"/>
        </w:rPr>
        <w:t>4.</w:t>
      </w:r>
      <w:r>
        <w:rPr>
          <w:lang w:val="el" w:eastAsia="el"/>
        </w:rPr>
        <w:t xml:space="preserve"> Διερεύνηση ειδικών περιπτώσεων: Για κάθε άλλη περίπτωση ή εξαίρεση η οποία δεν είναι δυνατό να καλυφθεί πλήρως από τις προβλέψεις του παρόντος, ο έλεγχος και η ερμηνεία κατ' αναλογία των ανωτέρω προβλέψεων θα γίνεται από τα αρμόδια όργανα του Προγράμματος. Σε περίπτωση ερμηνείας που δύναται να έχει οριζόντια εφαρμογή (ήτοι σε περισσότερες της μίας περιπτώσεις) ο Φορέας Υλοποίησης δύναται να εκδίδει ειδικές εγκυκλίους και διευκρινίσεις υπό μορφή συχνών ερωτήσεων ή να τροποποιεί καταλλήλως τους Οδηγούς του Προγράμματος.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Εξειδίκευση κριτηρίων επιλεξιμότητας Δικαιούχων Πυλώνα Β</w:t>
      </w:r>
    </w:p>
    <w:p>
      <w:pPr>
        <w:pStyle w:val="MainText"/>
        <w:spacing w:before="120" w:after="0"/>
        <w:rPr>
          <w:lang w:val="el" w:eastAsia="el"/>
        </w:rPr>
      </w:pPr>
      <w:r>
        <w:rPr>
          <w:b/>
          <w:bCs/>
          <w:lang w:val="el" w:eastAsia="el"/>
        </w:rPr>
        <w:t>1.</w:t>
      </w:r>
      <w:r>
        <w:rPr>
          <w:lang w:val="el" w:eastAsia="el"/>
        </w:rPr>
        <w:t xml:space="preserve"> Για την επιβεβαίωση της επιλεξιμότητας των δικαιούχων και τη λήψη της επιταγής (voucher) ελέγχεται η σωρευτική κάλυψη των ακόλουθων τριών (3) κριτηρίων:</w:t>
      </w:r>
    </w:p>
    <w:p>
      <w:pPr>
        <w:spacing w:before="240" w:after="240"/>
        <w:rPr>
          <w:lang w:val="el" w:eastAsia="el"/>
        </w:rPr>
      </w:pPr>
      <w:r>
        <w:rPr>
          <w:b/>
          <w:bCs/>
          <w:lang w:val="el" w:eastAsia="el"/>
        </w:rPr>
        <w:t>(1) Κριτήριο 1:</w:t>
      </w:r>
      <w:r>
        <w:rPr>
          <w:lang w:val="el" w:eastAsia="el"/>
        </w:rPr>
        <w:t xml:space="preserve"> Η ιδιότητα του πυρόπληκτου, δηλαδή αφενός η επιβεβαίωση ότι ο Δικαιούχος είχε την κύρια κατοικία του εντός πυρόπληκτης περιοχής, αφετέρου η ύπαρξη ζημιών σε αυτήν, που την κατέστησαν προσωρινά ή μόνιμα μη κατοικήσιμη.</w:t>
      </w:r>
    </w:p>
    <w:p>
      <w:pPr>
        <w:spacing w:before="240" w:after="240"/>
        <w:rPr>
          <w:lang w:val="el" w:eastAsia="el"/>
        </w:rPr>
      </w:pPr>
      <w:r>
        <w:rPr>
          <w:b/>
          <w:bCs/>
          <w:lang w:val="el" w:eastAsia="el"/>
        </w:rPr>
        <w:t xml:space="preserve">(2) Κριτήριο 2: </w:t>
      </w:r>
      <w:r>
        <w:rPr>
          <w:lang w:val="el" w:eastAsia="el"/>
        </w:rPr>
        <w:t>Η σύνθεση της οικογένειας, δηλαδή η επιβεβαίωση της σχέσης γονέων και εξαρτώμενων τέκνων που μπορούν να συμπεριληφθούν στην ίδια αίτηση: Η σύνθεση επιβεβαιώνει το δικαίωμα του Δικαιούχου να λάβει την επιταγή (voucher) για λογαριασμό του ωφελούμενου εξαρτώμενου τέκνου του.</w:t>
      </w:r>
    </w:p>
    <w:p>
      <w:pPr>
        <w:spacing w:before="240" w:after="240"/>
        <w:rPr>
          <w:lang w:val="el" w:eastAsia="el"/>
        </w:rPr>
      </w:pPr>
      <w:r>
        <w:rPr>
          <w:b/>
          <w:bCs/>
          <w:lang w:val="el" w:eastAsia="el"/>
        </w:rPr>
        <w:t>(3) Κριτήριο 3:</w:t>
      </w:r>
      <w:r>
        <w:rPr>
          <w:lang w:val="el" w:eastAsia="el"/>
        </w:rPr>
        <w:t xml:space="preserve"> Η επιβεβαίωση της φοίτησης στην κατάλληλη βαθμίδα εκπαίδευσης, για τα εξαρτώμενα μέλη που έχουν συμπεριληφθεί στην αίτηση, και για τα οποία δύναται να εκδοθεί επιταγή (voucher).</w:t>
      </w:r>
    </w:p>
    <w:p>
      <w:pPr>
        <w:pStyle w:val="MainText"/>
        <w:spacing w:before="120" w:after="0"/>
        <w:rPr>
          <w:lang w:val="el" w:eastAsia="el"/>
        </w:rPr>
      </w:pPr>
      <w:r>
        <w:rPr>
          <w:b/>
          <w:bCs/>
          <w:lang w:val="el" w:eastAsia="el"/>
        </w:rPr>
        <w:t>2.</w:t>
      </w:r>
      <w:r>
        <w:rPr>
          <w:lang w:val="el" w:eastAsia="el"/>
        </w:rPr>
        <w:t xml:space="preserve"> </w:t>
      </w:r>
      <w:r>
        <w:rPr>
          <w:b/>
          <w:bCs/>
          <w:lang w:val="el" w:eastAsia="el"/>
        </w:rPr>
        <w:t>Εξειδίκευση Κριτηρίου 1: Ιδιότητα πυρόπληκτου</w:t>
      </w:r>
    </w:p>
    <w:p>
      <w:pPr>
        <w:spacing w:before="240" w:after="240"/>
        <w:rPr>
          <w:lang w:val="el" w:eastAsia="el"/>
        </w:rPr>
      </w:pPr>
      <w:r>
        <w:rPr>
          <w:lang w:val="el" w:eastAsia="el"/>
        </w:rPr>
        <w:t>(1) Το Πρόγραμμα συνεπικουρεί τις ήδη εφαρμοσμένες παρεμβάσεις που πραγματοποιήθηκαν εντός του έτους 2021 στο πλαίσιο της άμβλυνσης των συνεπειών από τις καταστροφικές πυρκαγιές.. Ειδικότερα, το παρόν Πρόγραμμα εστιάζει στη στήριξη οικογενειών οι οποίες διέμεναν σε οικίες που υπέστησαν ζημιές. Συνεπώς, για τους σκοπούς του Προγράμματος, η ιδιότητα του πυρόπληκτου προϋποθέτει δύο σωρευτικές συνθήκες:</w:t>
      </w:r>
    </w:p>
    <w:p>
      <w:pPr>
        <w:spacing w:before="240" w:after="240"/>
        <w:rPr>
          <w:lang w:val="el" w:eastAsia="el"/>
        </w:rPr>
      </w:pPr>
      <w:r>
        <w:rPr>
          <w:lang w:val="el" w:eastAsia="el"/>
        </w:rPr>
        <w:t>i. Η κύρια κατοικία να βρισκόταν εντός οριοθετημένης πυρόπληκτης περιοχής,</w:t>
      </w:r>
    </w:p>
    <w:p>
      <w:pPr>
        <w:spacing w:before="240" w:after="240"/>
        <w:rPr>
          <w:lang w:val="el" w:eastAsia="el"/>
        </w:rPr>
      </w:pPr>
      <w:r>
        <w:rPr>
          <w:lang w:val="el" w:eastAsia="el"/>
        </w:rPr>
        <w:t>ii. Και να υπέστη ζημιές που την κατέστησαν προσωρινά ή μόνιμα μη κατοικήσιμη.</w:t>
      </w:r>
    </w:p>
    <w:p>
      <w:pPr>
        <w:spacing w:before="240" w:after="240"/>
        <w:rPr>
          <w:lang w:val="el" w:eastAsia="el"/>
        </w:rPr>
      </w:pPr>
      <w:r>
        <w:rPr>
          <w:lang w:val="el" w:eastAsia="el"/>
        </w:rPr>
        <w:t>(2) Για τον ορισμό των πυρόπληκτων περιοχών λαμβάνονται υπόψη οι ακόλουθες αποφάσεις οριοθέτησης και οι αντίστοιχοι Δήμοι, Δημοτικές Ενότητες και Δημοτικές Κοινότητες που μνημονεύονται σε αυτές:</w:t>
      </w:r>
    </w:p>
    <w:p>
      <w:pPr>
        <w:spacing w:before="240" w:after="240"/>
        <w:rPr>
          <w:lang w:val="el" w:eastAsia="el"/>
        </w:rPr>
      </w:pPr>
      <w:r>
        <w:rPr>
          <w:lang w:val="el" w:eastAsia="el"/>
        </w:rPr>
        <w:t>i. Υπό στοιχεία Δ.Α.Ε.Φ.Κ.-Κ.Ε./13665/Α325/17.08.2021 (Β'3863) απόφαση οριοθέτησης περιοχών (α) της Περιφερειακής Ενότητας Αχαΐας της Περιφέρειας Δυτικής Ελλάδας, (β) της Περιφερειακής Ενότητας Ανατολικής Αττικής της Περιφέρειας Αττικής και (γ) της Περιφερειακής Ενότητας Βορείου Τομέα Αθηνών της Περιφέρειας Αττικής.</w:t>
      </w:r>
    </w:p>
    <w:p>
      <w:pPr>
        <w:spacing w:before="240" w:after="240"/>
        <w:rPr>
          <w:lang w:val="el" w:eastAsia="el"/>
        </w:rPr>
      </w:pPr>
      <w:r>
        <w:rPr>
          <w:lang w:val="el" w:eastAsia="el"/>
        </w:rPr>
        <w:t>ii. Υπό στοιχεία Δ.Α.Ε.Φ.Κ.-Κ.Ε/13975/Α325/20.08.2021 (Β'3898) απόφαση οριοθέτησης περιοχών (α) της Περιφερειακής Ενότητας Ευβοίας της Περιφέρειας Στερεάς Ελλάδας, (β) της Περιφερειακής Ενότητας Φωκίδας της Περιφέρειας Στερεάς Ελλάδας και (γ) της Περιφερειακής Ενότητας Φθιώτιδας της Περιφέρειας Στερεάς Ελλάδας.</w:t>
      </w:r>
    </w:p>
    <w:p>
      <w:pPr>
        <w:spacing w:before="240" w:after="240"/>
        <w:rPr>
          <w:lang w:val="el" w:eastAsia="el"/>
        </w:rPr>
      </w:pPr>
      <w:r>
        <w:rPr>
          <w:lang w:val="el" w:eastAsia="el"/>
        </w:rPr>
        <w:t>iii. Υπό στοιχεία Δ.Α.Ε.Φ.Κ.-Κ.Ε/13758/Α325/20.08.2021 (Β' 3905) απόφαση οριοθέτησης περιοχών (α) της Περιφερειακής Ενότητας Αχαΐας της Περιφέρειας Δυτικής Ελλάδας, (β) των Περιφερειακών Ενοτήτων Μεσσηνίας, Αρκαδίας, Λακωνίας της Περιφέρειας Πελοποννήσου και (γ) της Περιφερειακής Ενότητας Ηλείας της Περιφέρειας Δυτικής Ελλάδας.</w:t>
      </w:r>
    </w:p>
    <w:p>
      <w:pPr>
        <w:spacing w:before="240" w:after="240"/>
        <w:rPr>
          <w:lang w:val="el" w:eastAsia="el"/>
        </w:rPr>
      </w:pPr>
      <w:r>
        <w:rPr>
          <w:lang w:val="el" w:eastAsia="el"/>
        </w:rPr>
        <w:t>(3) Για την επιβεβαίωση της χωροθέτησης της κύριας κατοικίας Δικαιούχου εντός των ως άνω γεωγραφικών ορίων, λαμβάνονται υπόψη στοιχεία από τη δήλωση φορολογίας εισοδήματος (Ε1) του φορολογικού έτους 2020. Ο Φορέας Υλοποίησης δύναται σε εξαιρετικές περιπτώσεις, όπου δεν είναι δυνατή η κατά τα ανωτέρω επιβεβαίωση, να ζητήσει εναλλακτική τεκμηρίωση για την κάλυψη του συγκεκριμένου υποκριτηρίου.</w:t>
      </w:r>
    </w:p>
    <w:p>
      <w:pPr>
        <w:spacing w:before="240" w:after="240"/>
        <w:rPr>
          <w:lang w:val="el" w:eastAsia="el"/>
        </w:rPr>
      </w:pPr>
      <w:r>
        <w:rPr>
          <w:lang w:val="el" w:eastAsia="el"/>
        </w:rPr>
        <w:t>(4) Για την επιβεβαίωση της κατάστασης του συγκεκριμένου κτιρίου εντός του οποίου βρισκόταν η κύρια κατοικία Δικαιούχου, μπορεί να λαμβάνονται υπόψη κατά περίπτωση το πρωτόκολλο αυτοψίας ή το δελτίο αυτοψίας /επανελέγχου ή όποιο άλλο έγγραφο έχει εκ-δοθεί από αρμόδια αρχή και πιστοποιεί την κατάσταση του κτιρίου ως ακατάλληλη ή επικίνδυνη προς χρήση (κίτρινο ή κόκκινο χρώμα).</w:t>
      </w:r>
    </w:p>
    <w:p>
      <w:pPr>
        <w:spacing w:before="240" w:after="240"/>
        <w:rPr>
          <w:lang w:val="el" w:eastAsia="el"/>
        </w:rPr>
      </w:pPr>
      <w:r>
        <w:rPr>
          <w:lang w:val="el" w:eastAsia="el"/>
        </w:rPr>
        <w:t>(5) Για την αντιστοίχιση του κτιρίου που έχει υποστεί ζημίες με την κύρια κατοικία του Δικαιούχου, και εφόσον αυτό δεν καθίσταται απολύτως σαφές από την άμεση διασταύρωση των δεδομένων μεταξύ των εγγράφων των σημείων (γ) και (δ) ανωτέρω, μπορεί να λαμβάνονται υπόψη επιπλέον έγγραφα όπως λογαριασμοί οργανισμών κοινής ωφέλειας, και κυρίως πρόσφατος λογαριασμός ηλεκτρικού ρεύματος όπου αναγράφεται η σχετική ηλεκτρική παροχή.</w:t>
      </w:r>
    </w:p>
    <w:p>
      <w:pPr>
        <w:pStyle w:val="MainText"/>
        <w:spacing w:before="120" w:after="0"/>
        <w:rPr>
          <w:lang w:val="el" w:eastAsia="el"/>
        </w:rPr>
      </w:pPr>
      <w:r>
        <w:rPr>
          <w:b/>
          <w:bCs/>
          <w:lang w:val="el" w:eastAsia="el"/>
        </w:rPr>
        <w:t>3.</w:t>
      </w:r>
      <w:r>
        <w:rPr>
          <w:lang w:val="el" w:eastAsia="el"/>
        </w:rPr>
        <w:t xml:space="preserve"> </w:t>
      </w:r>
      <w:r>
        <w:rPr>
          <w:b/>
          <w:bCs/>
          <w:lang w:val="el" w:eastAsia="el"/>
        </w:rPr>
        <w:t>Εξειδίκευση Κριτηρίου 2: Σύνθεση Οικογένειας</w:t>
      </w:r>
    </w:p>
    <w:p>
      <w:pPr>
        <w:spacing w:before="240" w:after="240"/>
        <w:rPr>
          <w:lang w:val="el" w:eastAsia="el"/>
        </w:rPr>
      </w:pPr>
      <w:r>
        <w:rPr>
          <w:lang w:val="el" w:eastAsia="el"/>
        </w:rPr>
        <w:t>(1) Για τους σκοπούς του Προγράμματος, ως μέλη της οικογένειας στην αίτηση επιχορήγησης δηλώνονται οι γονείς/επίτροποι και τα εξαρτώμενα μέλη τους που είναι ταυτόχρονα δυνητικοί ωφελούμενοι του Προγράμματος.</w:t>
      </w:r>
    </w:p>
    <w:p>
      <w:pPr>
        <w:spacing w:before="240" w:after="240"/>
        <w:rPr>
          <w:lang w:val="el" w:eastAsia="el"/>
        </w:rPr>
      </w:pPr>
      <w:r>
        <w:rPr>
          <w:lang w:val="el" w:eastAsia="el"/>
        </w:rPr>
        <w:t>(2) Όσον αφορά στη συμπερίληψη των γονέων,</w:t>
      </w:r>
    </w:p>
    <w:p>
      <w:pPr>
        <w:spacing w:before="240" w:after="240"/>
        <w:rPr>
          <w:lang w:val="el" w:eastAsia="el"/>
        </w:rPr>
      </w:pPr>
      <w:r>
        <w:rPr>
          <w:lang w:val="el" w:eastAsia="el"/>
        </w:rPr>
        <w:t>i. Περιλαμβάνεται πάντα το Φυσικό Πρόσωπο που υποβάλλει την Αίτηση Επιχορήγησης (Αιτών) και είναι ο φυσικός ή θετός γονέας του/των εξαρτώμενων μελών που θα δηλωθούν σύμφωνα με το επόμενο εδάφιο (3γ).</w:t>
      </w:r>
    </w:p>
    <w:p>
      <w:pPr>
        <w:spacing w:before="240" w:after="240"/>
        <w:rPr>
          <w:lang w:val="el" w:eastAsia="el"/>
        </w:rPr>
      </w:pPr>
      <w:r>
        <w:rPr>
          <w:lang w:val="el" w:eastAsia="el"/>
        </w:rPr>
        <w:t>ii. Δήλωση και δεύτερου γονέα στην ίδια Αίτηση Επιχορήγησης γίνεται στις περιπτώσεις συνοίκησης των γονέων, ιδίως ύπαρξης γάμου ή συμφώνου συμβίωσης μεταξύ τους. Σε όλες τις άλλες περιπτώσεις, η Αίτηση Επιχορήγησης κατατίθεται από το μοναδικό γονέα είτε από το γονέα που έχει την αποκλειστική επιμέλεια δυνάμει οριστικής απόφασης ή προσωρινή επιμέλεια, δυνάμει δικαστικής απόφασης ή την κύρια ευθύνη διατροφής δυνάμει κοινής συμβολαιογραφικής πράξης των γονέων ή δυνάμει ιδιωτικού συμφωνητικού βεβαίας χρονολογίας υπογεγραμμένο από τα δύο συμβαλλόμενα μέρη και η οικογένεια για τους σκοπούς του Προγράμματος και μόνο εμφανίζεται στην Αίτηση ως «μονογονεϊκή» (ήτοι με δήλωση ενός μόνο γονέα).</w:t>
      </w:r>
    </w:p>
    <w:p>
      <w:pPr>
        <w:spacing w:before="240" w:after="240"/>
        <w:rPr>
          <w:lang w:val="el" w:eastAsia="el"/>
        </w:rPr>
      </w:pPr>
      <w:r>
        <w:rPr>
          <w:lang w:val="el" w:eastAsia="el"/>
        </w:rPr>
        <w:t>iii. Στην εξαιρετική περίπτωση ύπαρξης γάμου ή συμφώνου συμβίωσης, όπου έχει επέλθει διάσταση, η δήλωση δύναται να υποβληθεί ως «μονογονεϊκή» από το γονέα στον οποίο έχει αποδοθεί με δικαστική απόφαση η άσκηση της επιμέλειας των εξαρτώμενων μελών ή εναλλακτικά, έχει αποδοθεί η κύρια ευθύνη διατροφής με κοινή συμβολαιογραφική πράξη των γονέων ή με ιδιωτικό συμφωνητικό βεβαίας χρονολογίας υπογεγραμμένο από τα δύο συμβαλλόμενα μέρη (γονείς).</w:t>
      </w:r>
    </w:p>
    <w:p>
      <w:pPr>
        <w:spacing w:before="240" w:after="240"/>
        <w:rPr>
          <w:lang w:val="el" w:eastAsia="el"/>
        </w:rPr>
      </w:pPr>
      <w:r>
        <w:rPr>
          <w:lang w:val="el" w:eastAsia="el"/>
        </w:rPr>
        <w:t>(3) Όσον αφορά στη συμπερίληψη των εξαρτώμενων μελών δηλώνονται:</w:t>
      </w:r>
    </w:p>
    <w:p>
      <w:pPr>
        <w:pStyle w:val="StructureList1"/>
        <w:spacing w:before="120" w:after="0"/>
        <w:rPr>
          <w:lang w:val="el" w:eastAsia="el"/>
        </w:rPr>
      </w:pPr>
      <w:r>
        <w:rPr>
          <w:lang w:val="el" w:eastAsia="el"/>
        </w:rPr>
        <w:t>-</w:t>
      </w:r>
      <w:r>
        <w:rPr>
          <w:lang w:val="en" w:eastAsia="en"/>
        </w:rPr>
        <w:tab/>
      </w:r>
      <w:r>
        <w:rPr>
          <w:lang w:val="el" w:eastAsia="el"/>
        </w:rPr>
        <w:t>Κοινά, φυσικά ή θετά, τέκνα του ΥΠΟΧΡΕΟΥ και ΣΥΖΥΓΟΥ σε περίπτωση ύπαρξης γάμου ή συμφώνου συμβίωσης σε ισχύ - Φυσικά ή θετά τέκνα του ΥΠΟΧΡΕΟΥ ή ΣΥΖΥΓΟΥ από προηγούμενο γάμο, για τα οποία διατηρούν την επιμέλεια ή κύρια/αποκλειστική ευθύνη διατροφής τους. Στην περίπτωση αυτή εντάσσεται και η εξαίρεση του εδαφίου (3β.iii) ανωτέρω.</w:t>
      </w:r>
    </w:p>
    <w:p>
      <w:pPr>
        <w:pStyle w:val="StructureList1"/>
        <w:spacing w:before="120" w:after="0"/>
        <w:rPr>
          <w:lang w:val="el" w:eastAsia="el"/>
        </w:rPr>
      </w:pPr>
      <w:r>
        <w:rPr>
          <w:lang w:val="el" w:eastAsia="el"/>
        </w:rPr>
        <w:t>-</w:t>
      </w:r>
      <w:r>
        <w:rPr>
          <w:lang w:val="en" w:eastAsia="en"/>
        </w:rPr>
        <w:tab/>
      </w:r>
      <w:r>
        <w:rPr>
          <w:lang w:val="el" w:eastAsia="el"/>
        </w:rPr>
        <w:t>Φυσικά, θετά ή αναγνωρισμένα τέκνα του ΥΠΟΧΡΕΟΥ ή ΣΥΖΥΓΟΥ εκτός γάμου, για τα οποία διατηρούν την επιμέλεια.</w:t>
      </w:r>
    </w:p>
    <w:p>
      <w:pPr>
        <w:spacing w:before="240" w:after="240"/>
        <w:rPr>
          <w:lang w:val="el" w:eastAsia="el"/>
        </w:rPr>
      </w:pPr>
      <w:r>
        <w:rPr>
          <w:lang w:val="el" w:eastAsia="el"/>
        </w:rPr>
        <w:t>τα οποία είναι ταυτόχρονα δυνητικοί ωφελούμενοι του παρόντος Προγράμματος, συντρέχουν δηλαδή οι προϋποθέσεις του εδαφίου (4) για το κριτήριο 3.</w:t>
      </w:r>
    </w:p>
    <w:p>
      <w:pPr>
        <w:spacing w:before="240" w:after="240"/>
        <w:rPr>
          <w:lang w:val="el" w:eastAsia="el"/>
        </w:rPr>
      </w:pPr>
      <w:r>
        <w:rPr>
          <w:lang w:val="el" w:eastAsia="el"/>
        </w:rPr>
        <w:t>(4) Κατ' εξαίρεση, στην περίπτωση ανηλίκων υπό Επιτροπεία, όπου η δήλωση υποβάλλεται από τον Επίτροπο, η οικογένεια θα λογίζεται ως έχουσα μέλος μόνο το δυνητικά ωφελούμενο τέκνο. Τα κριτήρια 2 (δύο) και 3 (τρία) θα ελέγχονται μόνο ως προς το μοναδικό αυτό μέλος. Ο Επίτροπος που υποβάλλει την Αίτηση, σε περίπτωση που είναι φυσικό πρόσωπο, μπορεί να υποβάλλει παράλληλα αίτηση και ως γονέας για τη δική του οικογένεια.</w:t>
      </w:r>
    </w:p>
    <w:p>
      <w:pPr>
        <w:pStyle w:val="MainText"/>
        <w:spacing w:before="120" w:after="0"/>
        <w:rPr>
          <w:lang w:val="el" w:eastAsia="el"/>
        </w:rPr>
      </w:pPr>
      <w:r>
        <w:rPr>
          <w:b/>
          <w:bCs/>
          <w:lang w:val="el" w:eastAsia="el"/>
        </w:rPr>
        <w:t>4.</w:t>
      </w:r>
      <w:r>
        <w:rPr>
          <w:lang w:val="el" w:eastAsia="el"/>
        </w:rPr>
        <w:t xml:space="preserve"> </w:t>
      </w:r>
      <w:r>
        <w:rPr>
          <w:b/>
          <w:bCs/>
          <w:lang w:val="el" w:eastAsia="el"/>
        </w:rPr>
        <w:t>Εξειδίκευση Κριτηρίου 3: Φοίτηση σε επιλέξιμες βαθμίδες εκπαίδευσης</w:t>
      </w:r>
    </w:p>
    <w:p>
      <w:pPr>
        <w:spacing w:before="240" w:after="240"/>
        <w:rPr>
          <w:lang w:val="el" w:eastAsia="el"/>
        </w:rPr>
      </w:pPr>
      <w:r>
        <w:rPr>
          <w:lang w:val="el" w:eastAsia="el"/>
        </w:rPr>
        <w:t>Επιλέξιμοι είναι μαθητές, φοιτητές, σπουδαστές, εκπαιδευόμενοι και καταρτιζόμενοι που εμπίπτουν σε μία από τις ακόλουθες περιπτώσεις:</w:t>
      </w:r>
    </w:p>
    <w:p>
      <w:pPr>
        <w:spacing w:before="240" w:after="240"/>
        <w:rPr>
          <w:lang w:val="el" w:eastAsia="el"/>
        </w:rPr>
      </w:pPr>
      <w:r>
        <w:rPr>
          <w:lang w:val="el" w:eastAsia="el"/>
        </w:rPr>
        <w:t>(1) Έχουν γεννηθεί κατά τα ημερολογιακά έτη 2002 έως και 2017 και φοιτούν σε δημόσιες δομές της πρωτοβάθμιας ή της δευτεροβάθμιας εκπαίδευσης στην Ελλάδα.</w:t>
      </w:r>
    </w:p>
    <w:p>
      <w:pPr>
        <w:spacing w:before="240" w:after="240"/>
        <w:rPr>
          <w:lang w:val="el" w:eastAsia="el"/>
        </w:rPr>
      </w:pPr>
      <w:r>
        <w:rPr>
          <w:lang w:val="el" w:eastAsia="el"/>
        </w:rPr>
        <w:t>(2) Έχουν γεννηθεί κατά τα ημερολογιακά έτη 1997 έως και 2003 και φοιτούν σε μία από τις ακόλουθες εκπαιδευτικές δομές στην Ελλάδα:</w:t>
      </w:r>
    </w:p>
    <w:p>
      <w:pPr>
        <w:spacing w:before="240" w:after="240"/>
        <w:rPr>
          <w:lang w:val="el" w:eastAsia="el"/>
        </w:rPr>
      </w:pPr>
      <w:r>
        <w:rPr>
          <w:lang w:val="el" w:eastAsia="el"/>
        </w:rPr>
        <w:t>i. Ανώτατα Εκπαιδευτικά Ιδρύματα (Α.Ε.Ι.)</w:t>
      </w:r>
    </w:p>
    <w:p>
      <w:pPr>
        <w:spacing w:before="240" w:after="240"/>
        <w:rPr>
          <w:lang w:val="el" w:eastAsia="el"/>
        </w:rPr>
      </w:pPr>
      <w:r>
        <w:rPr>
          <w:lang w:val="el" w:eastAsia="el"/>
        </w:rPr>
        <w:t>ii. Δημόσια Ινστιτούτα Επαγγελματικής Κατάρτισης (Δ.Ι.Ε.Κ.) αρμοδιότητας Υπουργείου Παιδείας και Θρησκευμάτων</w:t>
      </w:r>
    </w:p>
    <w:p>
      <w:pPr>
        <w:spacing w:before="240" w:after="240"/>
        <w:rPr>
          <w:lang w:val="el" w:eastAsia="el"/>
        </w:rPr>
      </w:pPr>
      <w:r>
        <w:rPr>
          <w:lang w:val="el" w:eastAsia="el"/>
        </w:rPr>
        <w:t>iii. Σχολεία Δεύτερης Ευκαιρίας</w:t>
      </w:r>
    </w:p>
    <w:p>
      <w:pPr>
        <w:spacing w:before="240" w:after="240"/>
        <w:rPr>
          <w:lang w:val="el" w:eastAsia="el"/>
        </w:rPr>
      </w:pPr>
      <w:r>
        <w:rPr>
          <w:lang w:val="el" w:eastAsia="el"/>
        </w:rPr>
        <w:t>Για το κριτήριο της φοίτησης ελέγχεται η εγγραφή του ωφελούμενου στο ακαδημαϊκό, σχολικό ή έτος κατάρτισης 2021-2022 και σε περίπτωση εγγραφής ανά εξάμηνο, σε οποιοδήποτε από τα δύο εξάμηνα του ακαδημαϊκού έτους για τα Α.Ε.Ι., για τα Σ.Δ.Ε. και για τα Δ.Ι.Ε.Κ. αντιστοίχως.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Διερεύνηση ειδικών περιπτώσεων:</w:t>
      </w:r>
    </w:p>
    <w:p>
      <w:pPr>
        <w:spacing w:before="240" w:after="240"/>
        <w:rPr>
          <w:lang w:val="el" w:eastAsia="el"/>
        </w:rPr>
      </w:pPr>
      <w:r>
        <w:rPr>
          <w:lang w:val="el" w:eastAsia="el"/>
        </w:rPr>
        <w:t>Για κάθε άλλη περίπτωση ή εξαίρεση η οποία δεν είναι δυνατό να καλυφθεί πλήρως από τις προβλέψεις του παρόντος άρθρου, ο έλεγχος και η ερμηνεία κατ' αναλογία των ανωτέρω προβλέψεων θα γίνεται από τα αρμόδια όργανα του Προγράμματος. Σε περίπτωση ερμηνείας που δύναται να έχει οριζόντια εφαρμογή (ήτοι σε περισσότερες της μίας περιπτώσεις) ο Φορέας Υλοποίησης δύναται να εκδίδει ειδικές εγκυκλίους και διευκρινίσεις υπό μορφή συχνών ερωτήσεων ή να τροποποιεί καταλλήλως τους Οδηγούς του Προγράμματος.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Ύψος και ένταση της Ενίσχυσης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Κάθε δικαιούχος του πυλώνα Α του Προγράμματος λαμβάνει μία επιταγή (voucher) ύψους διακοσίων ευρώ</w:t>
      </w:r>
    </w:p>
    <w:p>
      <w:pPr>
        <w:spacing w:before="240" w:after="240"/>
        <w:rPr>
          <w:lang w:val="el" w:eastAsia="el"/>
        </w:rPr>
      </w:pPr>
      <w:r>
        <w:rPr>
          <w:b/>
          <w:bCs/>
          <w:lang w:val="el" w:eastAsia="el"/>
        </w:rPr>
        <w:t>(200€). Κάθε δικαιούχος του πυλώνα Β του Προγράμματος λαμβάνει μία επιταγή (voucher) ύψους διακοσίων ευρώ (200€) ανά ωφελούμενο μαθητή, φοιτητή, σπουδαστή, εκπαιδευόμενο ή καταρτιζόμενο που πληροί τα κριτήρια επιλεξιμότητας.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Κάθε επιταγή μπορεί να καλύψει το σύνολο του κόστους του επιλέξιμου εξοπλισμού (100% ενίσχυση), είτε μέρος του συνολικού κόστους εφόσον ο προμηθευόμενος εξοπλισμός υπερβαίνει την αξία των διατιθέμενων επιταγών, με το υπόλοιπο ποσό να καλύπτεται από το δικαιούχο. Σε κάθε περίπτωση, το ύψος της ενίσχυσης/ ποσό εξαργύρωσης δεν μπορεί να υπερβεί το πραγματικό κόστος του προμηθευόμενου επιλέξιμου εξοπλισμού, όπως αυτό αποτυπώνεται στα παραστατικά της αντίστοιχης συναλλαγής.</w:t>
      </w:r>
    </w:p>
    <w:p>
      <w:pPr>
        <w:pStyle w:val="MainText"/>
        <w:spacing w:before="120" w:after="0"/>
        <w:rPr>
          <w:lang w:val="el" w:eastAsia="el"/>
        </w:rPr>
      </w:pPr>
      <w:r>
        <w:rPr>
          <w:b/>
          <w:bCs/>
          <w:lang w:val="el" w:eastAsia="el"/>
        </w:rPr>
        <w:t>3.</w:t>
      </w:r>
      <w:r>
        <w:rPr>
          <w:lang w:val="el" w:eastAsia="el"/>
        </w:rPr>
        <w:t xml:space="preserve"> Στην περίπτωση που πληρούνται τα κριτήρια και για τις δύο κατηγορίες, η κάθε επιταγή (voucher) χορηγείται ανεξαρτήτως της χορήγησης της άλλης.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Επιλέξιμος Εξοπλισμός και Υπηρεσίες</w:t>
      </w:r>
    </w:p>
    <w:p>
      <w:pPr>
        <w:pStyle w:val="MainText"/>
        <w:spacing w:before="120" w:after="0"/>
        <w:rPr>
          <w:lang w:val="el" w:eastAsia="el"/>
        </w:rPr>
      </w:pPr>
      <w:r>
        <w:rPr>
          <w:b/>
          <w:bCs/>
          <w:lang w:val="el" w:eastAsia="el"/>
        </w:rPr>
        <w:t>1.</w:t>
      </w:r>
      <w:r>
        <w:rPr>
          <w:lang w:val="el" w:eastAsia="el"/>
        </w:rPr>
        <w:t xml:space="preserve"> Ορίζονται οι ακόλουθες κατηγορίες επιλέξιμου εξοπλισμού:</w:t>
      </w:r>
    </w:p>
    <w:p>
      <w:pPr>
        <w:spacing w:before="240" w:after="240"/>
        <w:rPr>
          <w:lang w:val="el" w:eastAsia="el"/>
        </w:rPr>
      </w:pPr>
      <w:r>
        <w:rPr>
          <w:b/>
          <w:bCs/>
          <w:lang w:val="el" w:eastAsia="el"/>
        </w:rPr>
        <w:t>(1) Κατηγορία 1: φορητές ταμπλέτες (tablets).</w:t>
      </w:r>
    </w:p>
    <w:p>
      <w:pPr>
        <w:spacing w:before="240" w:after="240"/>
        <w:rPr>
          <w:lang w:val="el" w:eastAsia="el"/>
        </w:rPr>
      </w:pPr>
      <w:r>
        <w:rPr>
          <w:b/>
          <w:bCs/>
          <w:lang w:val="el" w:eastAsia="el"/>
        </w:rPr>
        <w:t>(2) Κατηγορία 2: φορητοί υπολογιστές (notebooks, laptops, chromebooks, 2 in 1).</w:t>
      </w:r>
    </w:p>
    <w:p>
      <w:pPr>
        <w:spacing w:before="240" w:after="240"/>
        <w:rPr>
          <w:lang w:val="el" w:eastAsia="el"/>
        </w:rPr>
      </w:pPr>
      <w:r>
        <w:rPr>
          <w:b/>
          <w:bCs/>
          <w:lang w:val="el" w:eastAsia="el"/>
        </w:rPr>
        <w:t>(3) Κατηγορία 3: σταθεροί υπολογιστές (desktops, allin-one).</w:t>
      </w:r>
    </w:p>
    <w:p>
      <w:pPr>
        <w:pStyle w:val="MainText"/>
        <w:spacing w:before="120" w:after="0"/>
        <w:rPr>
          <w:lang w:val="el" w:eastAsia="el"/>
        </w:rPr>
      </w:pPr>
      <w:r>
        <w:rPr>
          <w:b/>
          <w:bCs/>
          <w:lang w:val="el" w:eastAsia="el"/>
        </w:rPr>
        <w:t>2.</w:t>
      </w:r>
      <w:r>
        <w:rPr>
          <w:lang w:val="el" w:eastAsia="el"/>
        </w:rPr>
        <w:t xml:space="preserve"> Οι ελάχιστες προδιαγραφές της κατηγορίας 1, όσον αφορά τον εξοπλισμό και τις υποχρεωτικές συνοδευτικές υπηρεσίες, είναι οι ακόλουθες:</w:t>
      </w:r>
    </w:p>
    <w:p>
      <w:pPr>
        <w:spacing w:before="240" w:after="240"/>
        <w:rPr>
          <w:lang w:val="el" w:eastAsia="el"/>
        </w:rPr>
      </w:pPr>
      <w:r>
        <w:rPr>
          <w:lang w:val="el" w:eastAsia="el"/>
        </w:rPr>
        <w:t>(1) Μέγεθος οθόνης: ≥ 9.6".</w:t>
      </w:r>
    </w:p>
    <w:p>
      <w:pPr>
        <w:spacing w:before="240" w:after="240"/>
        <w:rPr>
          <w:lang w:val="el" w:eastAsia="el"/>
        </w:rPr>
      </w:pPr>
      <w:r>
        <w:rPr>
          <w:lang w:val="el" w:eastAsia="el"/>
        </w:rPr>
        <w:t>(2) Μνήμη RAM: ≥ 2GB.</w:t>
      </w:r>
    </w:p>
    <w:p>
      <w:pPr>
        <w:spacing w:before="240" w:after="240"/>
        <w:rPr>
          <w:lang w:val="el" w:eastAsia="el"/>
        </w:rPr>
      </w:pPr>
      <w:r>
        <w:rPr>
          <w:lang w:val="el" w:eastAsia="el"/>
        </w:rPr>
        <w:t>(3) Χωρητικότητα: ≥ 32GB.</w:t>
      </w:r>
    </w:p>
    <w:p>
      <w:pPr>
        <w:spacing w:before="240" w:after="240"/>
        <w:rPr>
          <w:lang w:val="el" w:eastAsia="el"/>
        </w:rPr>
      </w:pPr>
      <w:r>
        <w:rPr>
          <w:lang w:val="el" w:eastAsia="el"/>
        </w:rPr>
        <w:t>(4) Εμπρόσθια και οπίσθια κάμερα, μικρόφωνο.</w:t>
      </w:r>
    </w:p>
    <w:p>
      <w:pPr>
        <w:spacing w:before="240" w:after="240"/>
        <w:rPr>
          <w:lang w:val="el" w:eastAsia="el"/>
        </w:rPr>
      </w:pPr>
      <w:r>
        <w:rPr>
          <w:lang w:val="el" w:eastAsia="el"/>
        </w:rPr>
        <w:t>(5) Συνδεσιμότητα: τουλάχιστον ασύρματη σύνδεση Wi-Fi &amp; Bluetooth.</w:t>
      </w:r>
    </w:p>
    <w:p>
      <w:pPr>
        <w:spacing w:before="240" w:after="240"/>
        <w:rPr>
          <w:lang w:val="el" w:eastAsia="el"/>
        </w:rPr>
      </w:pPr>
      <w:r>
        <w:rPr>
          <w:lang w:val="el" w:eastAsia="el"/>
        </w:rPr>
        <w:t>(6) Λειτουργικό Σύστημα με υποστήριξη της ελληνικής γλώσσας και προεγκατεστημένη εφαρμογή πλοήγησης στο διαδίκτυο (internet browser).</w:t>
      </w:r>
    </w:p>
    <w:p>
      <w:pPr>
        <w:spacing w:before="240" w:after="240"/>
        <w:rPr>
          <w:lang w:val="el" w:eastAsia="el"/>
        </w:rPr>
      </w:pPr>
      <w:r>
        <w:rPr>
          <w:lang w:val="el" w:eastAsia="el"/>
        </w:rPr>
        <w:t>(7) Εργοστασιακή εγγύηση τουλάχιστον δύο (2) ετών.</w:t>
      </w:r>
    </w:p>
    <w:p>
      <w:pPr>
        <w:spacing w:before="240" w:after="240"/>
        <w:rPr>
          <w:lang w:val="el" w:eastAsia="el"/>
        </w:rPr>
      </w:pPr>
      <w:r>
        <w:rPr>
          <w:lang w:val="el" w:eastAsia="el"/>
        </w:rPr>
        <w:t>(8) Τεχνική υποστήριξη εξοπλισμού στην Ελλάδα. Τηλεφωνική υποστήριξη (call center) στην ελληνική γλώσσα.</w:t>
      </w:r>
    </w:p>
    <w:p>
      <w:pPr>
        <w:spacing w:before="240" w:after="240"/>
        <w:rPr>
          <w:lang w:val="el" w:eastAsia="el"/>
        </w:rPr>
      </w:pPr>
      <w:r>
        <w:rPr>
          <w:lang w:val="el" w:eastAsia="el"/>
        </w:rPr>
        <w:t>(9) Συμβατότητα με εφαρμογές που χρησιμοποιούνται στην εξ αποστάσεως εκπαίδευση (π.χ. Microsoft Teams, Webex, Zoom).</w:t>
      </w:r>
    </w:p>
    <w:p>
      <w:pPr>
        <w:spacing w:before="240" w:after="240"/>
        <w:rPr>
          <w:lang w:val="el" w:eastAsia="el"/>
        </w:rPr>
      </w:pPr>
      <w:r>
        <w:rPr>
          <w:lang w:val="el" w:eastAsia="el"/>
        </w:rPr>
        <w:t>(10) Συσκευή καινούργια και όχι τύπου Refurbished.</w:t>
      </w:r>
    </w:p>
    <w:p>
      <w:pPr>
        <w:spacing w:before="240" w:after="240"/>
        <w:rPr>
          <w:lang w:val="el" w:eastAsia="el"/>
        </w:rPr>
      </w:pPr>
      <w:r>
        <w:rPr>
          <w:lang w:val="el" w:eastAsia="el"/>
        </w:rPr>
        <w:t>(11) Ο εξοπλισμός θα πρέπει υποχρεωτικά να διατίθεται μαζί με λογισμικό για προστασία από ιούς (antivirus) και ασφαλή πρόσβαση στο διαδίκτυο (internet security). Πιο συγκεκριμένα:</w:t>
      </w:r>
    </w:p>
    <w:p>
      <w:pPr>
        <w:spacing w:before="240" w:after="240"/>
        <w:rPr>
          <w:lang w:val="el" w:eastAsia="el"/>
        </w:rPr>
      </w:pPr>
      <w:r>
        <w:rPr>
          <w:lang w:val="el" w:eastAsia="el"/>
        </w:rPr>
        <w:t>i. Λειτουργία Antivirus (&amp; firewall for windows για συσκευές που πωλούνται με το συγκεκριμένο λειτουργικό).</w:t>
      </w:r>
    </w:p>
    <w:p>
      <w:pPr>
        <w:spacing w:before="240" w:after="240"/>
        <w:rPr>
          <w:lang w:val="el" w:eastAsia="el"/>
        </w:rPr>
      </w:pPr>
      <w:r>
        <w:rPr>
          <w:lang w:val="el" w:eastAsia="el"/>
        </w:rPr>
        <w:t>ii. Λειτουργία ασφαλούς περιήγησης προρρυθμισμένη από τον κατασκευαστή ως προς το URL filtering, για απαγόρευση περιήγησης ιστοτόπων ακατάλληλου περιεχομένου. Η λειτουργία μπορεί να περιλαμβάνεται είτε στο βασικό προϊόν, είτε σε πρόσθετο add-on, εφόσον καλύπτεται από την ίδια συνδρομή.</w:t>
      </w:r>
    </w:p>
    <w:p>
      <w:pPr>
        <w:spacing w:before="240" w:after="240"/>
        <w:rPr>
          <w:lang w:val="el" w:eastAsia="el"/>
        </w:rPr>
      </w:pPr>
      <w:r>
        <w:rPr>
          <w:lang w:val="el" w:eastAsia="el"/>
        </w:rPr>
        <w:t>iii. Παροχή λογισμικού συμβατού με τη συσκευή και το λειτουργικό της σύστημα.</w:t>
      </w:r>
    </w:p>
    <w:p>
      <w:pPr>
        <w:spacing w:before="240" w:after="240"/>
        <w:rPr>
          <w:lang w:val="el" w:eastAsia="el"/>
        </w:rPr>
      </w:pPr>
      <w:r>
        <w:rPr>
          <w:lang w:val="el" w:eastAsia="el"/>
        </w:rPr>
        <w:t>iv. Διάρκεια συνδρομής: τουλάχιστον δύο (2) έτη.</w:t>
      </w:r>
    </w:p>
    <w:p>
      <w:pPr>
        <w:spacing w:before="240" w:after="240"/>
        <w:rPr>
          <w:lang w:val="el" w:eastAsia="el"/>
        </w:rPr>
      </w:pPr>
      <w:r>
        <w:rPr>
          <w:lang w:val="el" w:eastAsia="el"/>
        </w:rPr>
        <w:t>v. Υποστήριξη της ελληνικής γλώσσας (User Interface).</w:t>
      </w:r>
    </w:p>
    <w:p>
      <w:pPr>
        <w:spacing w:before="240" w:after="240"/>
        <w:rPr>
          <w:lang w:val="el" w:eastAsia="el"/>
        </w:rPr>
      </w:pPr>
      <w:r>
        <w:rPr>
          <w:lang w:val="el" w:eastAsia="el"/>
        </w:rPr>
        <w:t>vi. Τεχνική Υποστήριξη στα Ελληνικά, τουλάχιστον τις εργάσιμες ώρες και ημέρες μέσω τηλεφώνου, email ή live chat καθ" όλη τη διάρκεια της συνδρομής του προϊόντος.</w:t>
      </w:r>
    </w:p>
    <w:p>
      <w:pPr>
        <w:spacing w:before="240" w:after="240"/>
        <w:rPr>
          <w:lang w:val="el" w:eastAsia="el"/>
        </w:rPr>
      </w:pPr>
      <w:r>
        <w:rPr>
          <w:lang w:val="el" w:eastAsia="el"/>
        </w:rPr>
        <w:t>vii. Οδηγίες για την εγκατάσταση του προϊόντος και οδηγός χρήσης στην ελληνική γλώσσα.</w:t>
      </w:r>
    </w:p>
    <w:p>
      <w:pPr>
        <w:spacing w:before="240" w:after="240"/>
        <w:rPr>
          <w:lang w:val="el" w:eastAsia="el"/>
        </w:rPr>
      </w:pPr>
      <w:r>
        <w:rPr>
          <w:lang w:val="el" w:eastAsia="el"/>
        </w:rPr>
        <w:t>viii. Δεν είναι υποχρεωτική η προεγκατάσταση του λογισμικού στις συσκευές πριν την πώληση. Οι δικαιούχοι μπορούν να ενεργοποιήσουν το λογισμικό μετά την αποσυσκευασία του.</w:t>
      </w:r>
    </w:p>
    <w:p>
      <w:pPr>
        <w:spacing w:before="240" w:after="240"/>
        <w:rPr>
          <w:lang w:val="el" w:eastAsia="el"/>
        </w:rPr>
      </w:pPr>
      <w:r>
        <w:rPr>
          <w:lang w:val="el" w:eastAsia="el"/>
        </w:rPr>
        <w:t>ix. Δεν απαιτείται υποχρεωτική διάθεση χωριστού λογισμικού (antivirus ή/και internet security), στο βαθμό που το λειτουργικό σύστημα παρέχει την αντίστοιχη προστασία. Στην περίπτωση αυτή, οι προμηθευτές των συσκευών θα πρέπει να τεκμηριώνουν την κάλυψη της παραπάνω απαίτησης.</w:t>
      </w:r>
    </w:p>
    <w:p>
      <w:pPr>
        <w:pStyle w:val="MainText"/>
        <w:spacing w:before="120" w:after="0"/>
        <w:rPr>
          <w:lang w:val="el" w:eastAsia="el"/>
        </w:rPr>
      </w:pPr>
      <w:r>
        <w:rPr>
          <w:b/>
          <w:bCs/>
          <w:lang w:val="el" w:eastAsia="el"/>
        </w:rPr>
        <w:t>3.</w:t>
      </w:r>
      <w:r>
        <w:rPr>
          <w:lang w:val="el" w:eastAsia="el"/>
        </w:rPr>
        <w:t xml:space="preserve"> Οι ελάχιστες προδιαγραφές της κατηγορίας 2, όσον αφορά τον εξοπλισμό και τις υποχρεωτικές συνοδευτικές υπηρεσίες, είναι οι ακόλουθες:</w:t>
      </w:r>
    </w:p>
    <w:p>
      <w:pPr>
        <w:spacing w:before="240" w:after="240"/>
        <w:rPr>
          <w:lang w:val="el" w:eastAsia="el"/>
        </w:rPr>
      </w:pPr>
      <w:r>
        <w:rPr>
          <w:lang w:val="el" w:eastAsia="el"/>
        </w:rPr>
        <w:t>(ΐ) Μέγεθος οθόνης: ≥ 11.6".</w:t>
      </w:r>
    </w:p>
    <w:p>
      <w:pPr>
        <w:spacing w:before="240" w:after="240"/>
        <w:rPr>
          <w:lang w:val="el" w:eastAsia="el"/>
        </w:rPr>
      </w:pPr>
      <w:r>
        <w:rPr>
          <w:lang w:val="el" w:eastAsia="el"/>
        </w:rPr>
        <w:t>(2) Μνήμη RAM: ≥ 4GB.</w:t>
      </w:r>
    </w:p>
    <w:p>
      <w:pPr>
        <w:spacing w:before="240" w:after="240"/>
        <w:rPr>
          <w:lang w:val="el" w:eastAsia="el"/>
        </w:rPr>
      </w:pPr>
      <w:r>
        <w:rPr>
          <w:lang w:val="el" w:eastAsia="el"/>
        </w:rPr>
        <w:t>(3) Επεξεργαστής με τουλάχιστον 2 πυρήνες.</w:t>
      </w:r>
    </w:p>
    <w:p>
      <w:pPr>
        <w:spacing w:before="240" w:after="240"/>
        <w:rPr>
          <w:lang w:val="el" w:eastAsia="el"/>
        </w:rPr>
      </w:pPr>
      <w:r>
        <w:rPr>
          <w:lang w:val="el" w:eastAsia="el"/>
        </w:rPr>
        <w:t>(4) Χωρητικότητα αποθηκευτικού χώρου: ≥ 128GB, τύπου eMMC/Flash/SSD (ειδικά για Chromebooks: χωρητικότητα ≥ 32GB, για 2 in 1 &gt; 64GB).</w:t>
      </w:r>
    </w:p>
    <w:p>
      <w:pPr>
        <w:spacing w:before="240" w:after="240"/>
        <w:rPr>
          <w:lang w:val="el" w:eastAsia="el"/>
        </w:rPr>
      </w:pPr>
      <w:r>
        <w:rPr>
          <w:lang w:val="el" w:eastAsia="el"/>
        </w:rPr>
        <w:t>(5) Εμπρόσθια κάμερα, μικρόφωνο.</w:t>
      </w:r>
    </w:p>
    <w:p>
      <w:pPr>
        <w:spacing w:before="240" w:after="240"/>
        <w:rPr>
          <w:lang w:val="el" w:eastAsia="el"/>
        </w:rPr>
      </w:pPr>
      <w:r>
        <w:rPr>
          <w:lang w:val="el" w:eastAsia="el"/>
        </w:rPr>
        <w:t>(6) Συνδεσιμότητα: τουλάχιστον ασύρματη σύνδεση Wi-Fi &amp; Bluetooth.</w:t>
      </w:r>
    </w:p>
    <w:p>
      <w:pPr>
        <w:spacing w:before="240" w:after="240"/>
        <w:rPr>
          <w:lang w:val="el" w:eastAsia="el"/>
        </w:rPr>
      </w:pPr>
      <w:r>
        <w:rPr>
          <w:lang w:val="el" w:eastAsia="el"/>
        </w:rPr>
        <w:t>(7) Λειτουργικό Σύστημα με υποστήριξη της Ελληνικής Γλώσσας και προεγκατεστημένη εφαρμογή πλοήγησης στο διαδίκτυο (internet browser).</w:t>
      </w:r>
    </w:p>
    <w:p>
      <w:pPr>
        <w:spacing w:before="240" w:after="240"/>
        <w:rPr>
          <w:lang w:val="el" w:eastAsia="el"/>
        </w:rPr>
      </w:pPr>
      <w:r>
        <w:rPr>
          <w:lang w:val="el" w:eastAsia="el"/>
        </w:rPr>
        <w:t>(8) Εργοστασιακή εγγύηση τουλάχιστον δύο (2) ετών.</w:t>
      </w:r>
    </w:p>
    <w:p>
      <w:pPr>
        <w:spacing w:before="240" w:after="240"/>
        <w:rPr>
          <w:lang w:val="el" w:eastAsia="el"/>
        </w:rPr>
      </w:pPr>
      <w:r>
        <w:rPr>
          <w:lang w:val="el" w:eastAsia="el"/>
        </w:rPr>
        <w:t>(9) Τεχνική υποστήριξη εξοπλισμού στην Ελλάδα. Τηλεφωνική υποστήριξη (call center) στην ελληνική γλώσσα.</w:t>
      </w:r>
    </w:p>
    <w:p>
      <w:pPr>
        <w:spacing w:before="240" w:after="240"/>
        <w:rPr>
          <w:lang w:val="el" w:eastAsia="el"/>
        </w:rPr>
      </w:pPr>
      <w:r>
        <w:rPr>
          <w:lang w:val="el" w:eastAsia="el"/>
        </w:rPr>
        <w:t>(10) Συμβατότητα με εφαρμογές που χρησιμοποιούνται στην εξ αποστάσεως εκπαίδευση (π.χ. Microsoft Teams, Webex, Zoom).</w:t>
      </w:r>
    </w:p>
    <w:p>
      <w:pPr>
        <w:spacing w:before="240" w:after="240"/>
        <w:rPr>
          <w:lang w:val="el" w:eastAsia="el"/>
        </w:rPr>
      </w:pPr>
      <w:r>
        <w:rPr>
          <w:lang w:val="el" w:eastAsia="el"/>
        </w:rPr>
        <w:t>(11) Συσκευή καινούργια και όχι τύπου Refurbished.</w:t>
      </w:r>
    </w:p>
    <w:p>
      <w:pPr>
        <w:spacing w:before="240" w:after="240"/>
        <w:rPr>
          <w:lang w:val="el" w:eastAsia="el"/>
        </w:rPr>
      </w:pPr>
      <w:r>
        <w:rPr>
          <w:lang w:val="el" w:eastAsia="el"/>
        </w:rPr>
        <w:t>(12) Φυσικό πληκτρολόγιο με ελληνικούς ή/και αγγλικούς χαρακτήρες.</w:t>
      </w:r>
    </w:p>
    <w:p>
      <w:pPr>
        <w:spacing w:before="240" w:after="240"/>
        <w:rPr>
          <w:lang w:val="el" w:eastAsia="el"/>
        </w:rPr>
      </w:pPr>
      <w:r>
        <w:rPr>
          <w:lang w:val="el" w:eastAsia="el"/>
        </w:rPr>
        <w:t>(13) Ο εξοπλισμός θα πρέπει υποχρεωτικά να διατίθεται μαζί με λογισμικό για προστασία από ιούς (antivirus) και ασφαλή πρόσβαση στο διαδίκτυο (internet security). Πιο συγκεκριμένα:</w:t>
      </w:r>
    </w:p>
    <w:p>
      <w:pPr>
        <w:spacing w:before="240" w:after="240"/>
        <w:rPr>
          <w:lang w:val="el" w:eastAsia="el"/>
        </w:rPr>
      </w:pPr>
      <w:r>
        <w:rPr>
          <w:lang w:val="el" w:eastAsia="el"/>
        </w:rPr>
        <w:t>i. Λειτουργία Antivirus (&amp; firewall for windows για συσκευές που πωλούνται με το συγκεκριμένο λειτουργικό).</w:t>
      </w:r>
    </w:p>
    <w:p>
      <w:pPr>
        <w:spacing w:before="240" w:after="240"/>
        <w:rPr>
          <w:lang w:val="el" w:eastAsia="el"/>
        </w:rPr>
      </w:pPr>
      <w:r>
        <w:rPr>
          <w:lang w:val="el" w:eastAsia="el"/>
        </w:rPr>
        <w:t>ii. Λειτουργία ασφαλούς περιήγησης προρρυθμισμένη από τον κατασκευαστή ως προς το URL filtering, για απαγόρευση περιήγησης ιστοτόπων ακατάλληλου περιεχομένου. Η λειτουργία μπορεί να περιλαμβάνεται είτε στο βασικό προϊόν, είτε σε πρόσθετο add-on, εφόσον καλύπτεται από την ίδια συνδρομή.</w:t>
      </w:r>
    </w:p>
    <w:p>
      <w:pPr>
        <w:spacing w:before="240" w:after="240"/>
        <w:rPr>
          <w:lang w:val="el" w:eastAsia="el"/>
        </w:rPr>
      </w:pPr>
      <w:r>
        <w:rPr>
          <w:lang w:val="el" w:eastAsia="el"/>
        </w:rPr>
        <w:t>iii. Παροχή λογισμικού συμβατού με τη συσκευή και το λειτουργικό της σύστημα.</w:t>
      </w:r>
    </w:p>
    <w:p>
      <w:pPr>
        <w:spacing w:before="240" w:after="240"/>
        <w:rPr>
          <w:lang w:val="el" w:eastAsia="el"/>
        </w:rPr>
      </w:pPr>
      <w:r>
        <w:rPr>
          <w:lang w:val="el" w:eastAsia="el"/>
        </w:rPr>
        <w:t>iv. Διάρκεια συνδρομής: τουλάχιστον δύο (2) έτη.</w:t>
      </w:r>
    </w:p>
    <w:p>
      <w:pPr>
        <w:spacing w:before="240" w:after="240"/>
        <w:rPr>
          <w:lang w:val="el" w:eastAsia="el"/>
        </w:rPr>
      </w:pPr>
      <w:r>
        <w:rPr>
          <w:lang w:val="el" w:eastAsia="el"/>
        </w:rPr>
        <w:t>v. Υποστήριξη της ελληνικής γλώσσας (User Interface).</w:t>
      </w:r>
    </w:p>
    <w:p>
      <w:pPr>
        <w:spacing w:before="240" w:after="240"/>
        <w:rPr>
          <w:lang w:val="el" w:eastAsia="el"/>
        </w:rPr>
      </w:pPr>
      <w:r>
        <w:rPr>
          <w:lang w:val="el" w:eastAsia="el"/>
        </w:rPr>
        <w:t>vi. Τεχνική Υποστήριξη στα Ελληνικά, τουλάχιστον τις εργάσιμες ώρες και ημέρες μέσω τηλεφώνου, email ή live chat καθ' όλη τη διάρκεια της συνδρομής του προϊόντος.</w:t>
      </w:r>
    </w:p>
    <w:p>
      <w:pPr>
        <w:spacing w:before="240" w:after="240"/>
        <w:rPr>
          <w:lang w:val="el" w:eastAsia="el"/>
        </w:rPr>
      </w:pPr>
      <w:r>
        <w:rPr>
          <w:lang w:val="el" w:eastAsia="el"/>
        </w:rPr>
        <w:t>vii. Οδηγίες για την εγκατάσταση του προϊόντος και Ελληνικός οδηγός χρήσης.</w:t>
      </w:r>
    </w:p>
    <w:p>
      <w:pPr>
        <w:spacing w:before="240" w:after="240"/>
        <w:rPr>
          <w:lang w:val="el" w:eastAsia="el"/>
        </w:rPr>
      </w:pPr>
      <w:r>
        <w:rPr>
          <w:lang w:val="el" w:eastAsia="el"/>
        </w:rPr>
        <w:t>viii. Δεν είναι υποχρεωτική η προεγκατάσταση του λογισμικού στις συσκευές πριν την πώληση. Οι δικαιούχοι μπορούν να ενεργοποιήσουν το λογισμικό μετά την αποσυσκευασία του.</w:t>
      </w:r>
    </w:p>
    <w:p>
      <w:pPr>
        <w:spacing w:before="240" w:after="240"/>
        <w:rPr>
          <w:lang w:val="el" w:eastAsia="el"/>
        </w:rPr>
      </w:pPr>
      <w:r>
        <w:rPr>
          <w:lang w:val="el" w:eastAsia="el"/>
        </w:rPr>
        <w:t>ix. Δεν απαιτείται υποχρεωτική διάθεση χωριστού λογισμικού (antivirus ή/και internet security), στο βαθμό που το λειτουργικό σύστημα παρέχει την αντίστοιχη προστασία. Στην περίπτωση αυτή, οι προμηθευτές των συσκευών θα πρέπει να τεκμηριώνουν την κάλυψη της παραπάνω απαίτησης.</w:t>
      </w:r>
    </w:p>
    <w:p>
      <w:pPr>
        <w:pStyle w:val="MainText"/>
        <w:spacing w:before="120" w:after="0"/>
        <w:rPr>
          <w:lang w:val="el" w:eastAsia="el"/>
        </w:rPr>
      </w:pPr>
      <w:r>
        <w:rPr>
          <w:b/>
          <w:bCs/>
          <w:lang w:val="el" w:eastAsia="el"/>
        </w:rPr>
        <w:t>4.</w:t>
      </w:r>
      <w:r>
        <w:rPr>
          <w:lang w:val="el" w:eastAsia="el"/>
        </w:rPr>
        <w:t xml:space="preserve"> Οι ελάχιστες προδιαγραφές της κατηγορίας 3, όσον αφορά τον εξοπλισμό και τις υποχρεωτικές συνοδευτικές υπηρεσίες, είναι οι ακόλουθες:</w:t>
      </w:r>
    </w:p>
    <w:p>
      <w:pPr>
        <w:spacing w:before="240" w:after="240"/>
        <w:rPr>
          <w:lang w:val="el" w:eastAsia="el"/>
        </w:rPr>
      </w:pPr>
      <w:r>
        <w:rPr>
          <w:lang w:val="el" w:eastAsia="el"/>
        </w:rPr>
        <w:t>(1) Μνήμη RAM: ≥ 4GB.</w:t>
      </w:r>
    </w:p>
    <w:p>
      <w:pPr>
        <w:spacing w:before="240" w:after="240"/>
        <w:rPr>
          <w:lang w:val="el" w:eastAsia="el"/>
        </w:rPr>
      </w:pPr>
      <w:r>
        <w:rPr>
          <w:lang w:val="el" w:eastAsia="el"/>
        </w:rPr>
        <w:t>(2) Επεξεργαστής με τουλάχιστον 4 πυρήνες.</w:t>
      </w:r>
    </w:p>
    <w:p>
      <w:pPr>
        <w:spacing w:before="240" w:after="240"/>
        <w:rPr>
          <w:lang w:val="el" w:eastAsia="el"/>
        </w:rPr>
      </w:pPr>
      <w:r>
        <w:rPr>
          <w:lang w:val="el" w:eastAsia="el"/>
        </w:rPr>
        <w:t>(3) Χωρητικότητα αποθηκευτικού χώρου: ≥ 128GB, τύπου eMMC/Flash/SSD.</w:t>
      </w:r>
    </w:p>
    <w:p>
      <w:pPr>
        <w:spacing w:before="240" w:after="240"/>
        <w:rPr>
          <w:lang w:val="el" w:eastAsia="el"/>
        </w:rPr>
      </w:pPr>
      <w:r>
        <w:rPr>
          <w:lang w:val="el" w:eastAsia="el"/>
        </w:rPr>
        <w:t>(4) Η κεντρική μονάδα δύναται να είναι επιλέξιμο προϊόν είτε από μόνη της, είτε σε συνδυασμό με οθόνη, ποντίκι, κάμερα, Headset (ή ενσωματωμένα ηχεία στην περίπτωση του ΑΙΟ) και πληκτρολόγιο.</w:t>
      </w:r>
    </w:p>
    <w:p>
      <w:pPr>
        <w:spacing w:before="240" w:after="240"/>
        <w:rPr>
          <w:lang w:val="el" w:eastAsia="el"/>
        </w:rPr>
      </w:pPr>
      <w:r>
        <w:rPr>
          <w:lang w:val="el" w:eastAsia="el"/>
        </w:rPr>
        <w:t>(5) Συνδεσιμότητα: τουλάχιστον ασύρματη σύνδεση Wi-Fi &amp; Bluetooth.</w:t>
      </w:r>
    </w:p>
    <w:p>
      <w:pPr>
        <w:spacing w:before="240" w:after="240"/>
        <w:rPr>
          <w:lang w:val="el" w:eastAsia="el"/>
        </w:rPr>
      </w:pPr>
      <w:r>
        <w:rPr>
          <w:lang w:val="el" w:eastAsia="el"/>
        </w:rPr>
        <w:t>(6) Λειτουργικό Σύστημα με υποστήριξη της Ελληνικής Γλώσσας και προεγκατεστημένη εφαρμογή πλοήγησης στο διαδίκτυο (internet browser).</w:t>
      </w:r>
    </w:p>
    <w:p>
      <w:pPr>
        <w:spacing w:before="240" w:after="240"/>
        <w:rPr>
          <w:lang w:val="el" w:eastAsia="el"/>
        </w:rPr>
      </w:pPr>
      <w:r>
        <w:rPr>
          <w:lang w:val="el" w:eastAsia="el"/>
        </w:rPr>
        <w:t>(7) Εργοστασιακή εγγύηση τουλάχιστον δύο ετών.</w:t>
      </w:r>
    </w:p>
    <w:p>
      <w:pPr>
        <w:spacing w:before="240" w:after="240"/>
        <w:rPr>
          <w:lang w:val="el" w:eastAsia="el"/>
        </w:rPr>
      </w:pPr>
      <w:r>
        <w:rPr>
          <w:lang w:val="el" w:eastAsia="el"/>
        </w:rPr>
        <w:t>(8) Τεχνική υποστήριξη εξοπλισμού στην Ελλάδα. Τηλεφωνική υποστήριξη (call center) στην ελληνική γλώσσα.</w:t>
      </w:r>
    </w:p>
    <w:p>
      <w:pPr>
        <w:spacing w:before="240" w:after="240"/>
        <w:rPr>
          <w:lang w:val="el" w:eastAsia="el"/>
        </w:rPr>
      </w:pPr>
      <w:r>
        <w:rPr>
          <w:lang w:val="el" w:eastAsia="el"/>
        </w:rPr>
        <w:t>(9) Συμβατότητα με εφαρμογές που χρησιμοποιούνται στην εξ αποστάσεως εκπαίδευση (π.χ. Microsoft Teams, Webex, Zoom).</w:t>
      </w:r>
    </w:p>
    <w:p>
      <w:pPr>
        <w:spacing w:before="240" w:after="240"/>
        <w:rPr>
          <w:lang w:val="el" w:eastAsia="el"/>
        </w:rPr>
      </w:pPr>
      <w:r>
        <w:rPr>
          <w:lang w:val="el" w:eastAsia="el"/>
        </w:rPr>
        <w:t>(10) Συσκευή καινούργια και όχι τύπου Refurbished.</w:t>
      </w:r>
    </w:p>
    <w:p>
      <w:pPr>
        <w:spacing w:before="240" w:after="240"/>
        <w:rPr>
          <w:lang w:val="el" w:eastAsia="el"/>
        </w:rPr>
      </w:pPr>
      <w:r>
        <w:rPr>
          <w:lang w:val="el" w:eastAsia="el"/>
        </w:rPr>
        <w:t>(11) Φυσικό πληκτρολόγιο με ελληνικούς ή/και αγγλικούς χαρακτήρες (εφόσον διατίθεται στο πακέτο).</w:t>
      </w:r>
    </w:p>
    <w:p>
      <w:pPr>
        <w:spacing w:before="240" w:after="240"/>
        <w:rPr>
          <w:lang w:val="el" w:eastAsia="el"/>
        </w:rPr>
      </w:pPr>
      <w:r>
        <w:rPr>
          <w:lang w:val="el" w:eastAsia="el"/>
        </w:rPr>
        <w:t>(12) Οθόνη ≥ 21'', χωρίς ενσωματωμένο TV tuner (εφόσον διατίθεται στο πακέτο).</w:t>
      </w:r>
    </w:p>
    <w:p>
      <w:pPr>
        <w:spacing w:before="240" w:after="240"/>
        <w:rPr>
          <w:lang w:val="el" w:eastAsia="el"/>
        </w:rPr>
      </w:pPr>
      <w:r>
        <w:rPr>
          <w:lang w:val="el" w:eastAsia="el"/>
        </w:rPr>
        <w:t>(13) Ο εξοπλισμός θα πρέπει υποχρεωτικά να διατίθεται μαζί με λογισμικό για προστασία από ιούς (antivirus) και ασφαλή πρόσβαση στο διαδίκτυο (internet security). Πιο συγκεκριμένα:</w:t>
      </w:r>
    </w:p>
    <w:p>
      <w:pPr>
        <w:spacing w:before="240" w:after="240"/>
        <w:rPr>
          <w:lang w:val="el" w:eastAsia="el"/>
        </w:rPr>
      </w:pPr>
      <w:r>
        <w:rPr>
          <w:lang w:val="el" w:eastAsia="el"/>
        </w:rPr>
        <w:t>i. Λειτουργία Antivirus (&amp; firewall for windows για συσκευές που πωλούνται με το συγκεκριμένο λειτουργικό).</w:t>
      </w:r>
    </w:p>
    <w:p>
      <w:pPr>
        <w:spacing w:before="240" w:after="240"/>
        <w:rPr>
          <w:lang w:val="el" w:eastAsia="el"/>
        </w:rPr>
      </w:pPr>
      <w:r>
        <w:rPr>
          <w:lang w:val="el" w:eastAsia="el"/>
        </w:rPr>
        <w:t>ii. Λειτουργία ασφαλούς περιήγησης προρυθμισμένη από τον κατασκευαστή ως προς το URL filtering, για απαγόρευση περιήγησης ιστοτόπων ακατάλληλου περιεχομένου. Η λειτουργία μπορεί να περιλαμβάνεται είτε στο βασικό προϊόν, είτε σε πρόσθετο add-on, εφόσον καλύπτεται από την ίδια συνδρομή.</w:t>
      </w:r>
    </w:p>
    <w:p>
      <w:pPr>
        <w:spacing w:before="240" w:after="240"/>
        <w:rPr>
          <w:lang w:val="el" w:eastAsia="el"/>
        </w:rPr>
      </w:pPr>
      <w:r>
        <w:rPr>
          <w:lang w:val="el" w:eastAsia="el"/>
        </w:rPr>
        <w:t>iii. Παροχή λογισμικού συμβατού με τη συσκευή και το λειτουργικό της σύστημα.</w:t>
      </w:r>
    </w:p>
    <w:p>
      <w:pPr>
        <w:spacing w:before="240" w:after="240"/>
        <w:rPr>
          <w:lang w:val="el" w:eastAsia="el"/>
        </w:rPr>
      </w:pPr>
      <w:r>
        <w:rPr>
          <w:lang w:val="el" w:eastAsia="el"/>
        </w:rPr>
        <w:t>iv. Διάρκεια συνδρομής: τουλάχιστον δύο (2) έτη.</w:t>
      </w:r>
    </w:p>
    <w:p>
      <w:pPr>
        <w:spacing w:before="240" w:after="240"/>
        <w:rPr>
          <w:lang w:val="el" w:eastAsia="el"/>
        </w:rPr>
      </w:pPr>
      <w:r>
        <w:rPr>
          <w:lang w:val="el" w:eastAsia="el"/>
        </w:rPr>
        <w:t>v. Υποστήριξη της ελληνικής γλώσσας (User Interface).</w:t>
      </w:r>
    </w:p>
    <w:p>
      <w:pPr>
        <w:spacing w:before="240" w:after="240"/>
        <w:rPr>
          <w:lang w:val="el" w:eastAsia="el"/>
        </w:rPr>
      </w:pPr>
      <w:r>
        <w:rPr>
          <w:lang w:val="el" w:eastAsia="el"/>
        </w:rPr>
        <w:t>vi. Τεχνική Υποστήριξη στα Ελληνικά, τουλάχιστον τις εργάσιμες ώρες και ημέρες μέσω τηλεφώνου, email ή live chat καθ' όλη τη διάρκεια της συνδρομής του προϊόντος.</w:t>
      </w:r>
    </w:p>
    <w:p>
      <w:pPr>
        <w:spacing w:before="240" w:after="240"/>
        <w:rPr>
          <w:lang w:val="el" w:eastAsia="el"/>
        </w:rPr>
      </w:pPr>
      <w:r>
        <w:rPr>
          <w:lang w:val="el" w:eastAsia="el"/>
        </w:rPr>
        <w:t>vii. Οδηγίες για την εγκατάσταση του προϊόντος και Ελληνικός οδηγός χρήσης.</w:t>
      </w:r>
    </w:p>
    <w:p>
      <w:pPr>
        <w:spacing w:before="240" w:after="240"/>
        <w:rPr>
          <w:lang w:val="el" w:eastAsia="el"/>
        </w:rPr>
      </w:pPr>
      <w:r>
        <w:rPr>
          <w:lang w:val="el" w:eastAsia="el"/>
        </w:rPr>
        <w:t>viii. Δεν είναι υποχρεωτική η προεγκατάσταση του λογισμικού στις συσκευές πριν την πώληση. Οι δικαιούχοι μπορούν να ενεργοποιήσουν το λογισμικό μετά την αποσυσκευασία του.</w:t>
      </w:r>
    </w:p>
    <w:p>
      <w:pPr>
        <w:spacing w:before="240" w:after="240"/>
        <w:rPr>
          <w:lang w:val="el" w:eastAsia="el"/>
        </w:rPr>
      </w:pPr>
      <w:r>
        <w:rPr>
          <w:lang w:val="el" w:eastAsia="el"/>
        </w:rPr>
        <w:t>ix. Δεν απαιτείται υποχρεωτική διάθεση χωριστού λογισμικού (antivirus ή/και internet security), στο βαθμό που το λειτουργικό σύστημα παρέχει την αντίστοιχη προστασία. Στην περίπτωση αυτή, οι προμηθευτές των συσκευών θα πρέπει να τεκμηριώνουν την κάλυψη της παραπάνω απαίτησης.</w:t>
      </w:r>
    </w:p>
    <w:p>
      <w:pPr>
        <w:pStyle w:val="MainText"/>
        <w:spacing w:before="120" w:after="0"/>
        <w:rPr>
          <w:lang w:val="el" w:eastAsia="el"/>
        </w:rPr>
      </w:pPr>
      <w:r>
        <w:rPr>
          <w:b/>
          <w:bCs/>
          <w:lang w:val="el" w:eastAsia="el"/>
        </w:rPr>
        <w:t>5.</w:t>
      </w:r>
      <w:r>
        <w:rPr>
          <w:lang w:val="el" w:eastAsia="el"/>
        </w:rPr>
        <w:t xml:space="preserve"> Ο Φορέας Υλοποίησης δύναται να εξειδικεύει και να παρέχει διευκρινίσεις αναφορικά με την εφαρμογή των ελάχιστων προδιαγραφών και απαιτήσεων που περιλαμβάνονται στο παρόν άρθρο.</w:t>
      </w:r>
    </w:p>
    <w:p>
      <w:pPr>
        <w:pStyle w:val="MainText"/>
        <w:spacing w:before="120" w:after="0"/>
        <w:rPr>
          <w:lang w:val="el" w:eastAsia="el"/>
        </w:rPr>
      </w:pPr>
      <w:r>
        <w:rPr>
          <w:b/>
          <w:bCs/>
          <w:lang w:val="el" w:eastAsia="el"/>
        </w:rPr>
        <w:t>6.</w:t>
      </w:r>
      <w:r>
        <w:rPr>
          <w:lang w:val="el" w:eastAsia="el"/>
        </w:rPr>
        <w:t xml:space="preserve"> Τίθενται τα ακόλουθα όρια - περιορισμοί στη χρήση των επιταγών για την αγορά επιλέξιμου εξοπλισμού.</w:t>
      </w:r>
    </w:p>
    <w:p>
      <w:pPr>
        <w:spacing w:before="240" w:after="240"/>
        <w:rPr>
          <w:lang w:val="el" w:eastAsia="el"/>
        </w:rPr>
      </w:pPr>
      <w:r>
        <w:rPr>
          <w:lang w:val="el" w:eastAsia="el"/>
        </w:rPr>
        <w:t>(1) Το ύψος της δημόσιας επιχορήγησης ανά προμηθευόμενη συσκευή στο πλαίσιο του Προγράμματος δεν μπορεί να υπερβαίνει τα εξακόσια ευρώ (600€). Σε όρους εξαργύρωσης επιταγών, τίθεται άνω όριο τριών (3) επιταγών για την αγορά μίας (1) και μόνο υπολογιστικής συσκευής που εμπίπτει σε κάποια από τις παραπάνω κατηγορίες.</w:t>
      </w:r>
    </w:p>
    <w:p>
      <w:pPr>
        <w:spacing w:before="240" w:after="240"/>
        <w:rPr>
          <w:lang w:val="el" w:eastAsia="el"/>
        </w:rPr>
      </w:pPr>
      <w:r>
        <w:rPr>
          <w:lang w:val="el" w:eastAsia="el"/>
        </w:rPr>
        <w:t>(2) Δεν μπορεί να εξαργυρωθεί μία (1) και μόνο επιταγή για την αγορά άνω της μίας (1) υπολογιστικών συσκευών (για παράδειγμα για την αγορά δύο (2) tablets).</w:t>
      </w:r>
    </w:p>
    <w:p>
      <w:pPr>
        <w:spacing w:before="240" w:after="240"/>
        <w:rPr>
          <w:lang w:val="el" w:eastAsia="el"/>
        </w:rPr>
      </w:pPr>
      <w:r>
        <w:rPr>
          <w:lang w:val="el" w:eastAsia="el"/>
        </w:rPr>
        <w:t>(3) Για την εφαρμογή των παραπάνω, στην έννοια της συσκευής συμπεριλαμβάνεται τόσο η κυρίως συσκευή, όσο και ο περιφερειακός εξοπλισμός/ συνοδές υπηρεσίες, όπου τα τελευταία προβλέπονται και είναι επιλέξιμα.</w:t>
      </w:r>
    </w:p>
    <w:p>
      <w:pPr>
        <w:pStyle w:val="MainText"/>
        <w:spacing w:before="120" w:after="0"/>
        <w:rPr>
          <w:lang w:val="el" w:eastAsia="el"/>
        </w:rPr>
      </w:pPr>
      <w:r>
        <w:rPr>
          <w:b/>
          <w:bCs/>
          <w:lang w:val="el" w:eastAsia="el"/>
        </w:rPr>
        <w:t>7.</w:t>
      </w:r>
      <w:r>
        <w:rPr>
          <w:lang w:val="el" w:eastAsia="el"/>
        </w:rPr>
        <w:t xml:space="preserve"> </w:t>
      </w:r>
      <w:r>
        <w:rPr>
          <w:b/>
          <w:bCs/>
          <w:lang w:val="el" w:eastAsia="el"/>
        </w:rPr>
        <w:t>Δεν απαγορεύεται ο συνδυασμός επιταγών διαφορετικών δικαιούχων στο πλαίσιο μίας (1) συναλλαγής λιανικής.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Ο εξοπλισμός θα πρέπει να διατίθεται στις συνήθεις τιμές αγοράς. Ο Φορέας Υλοποίησης μπορεί να μην κάνει δεκτή συναλλαγή και να αρνηθεί την πληρωμή σε περιπτώσεις που κριθεί ότι ο επιχορηγούμενος εξοπλισμός έχει υπερτιμολογηθεί. Σε κάθε περίπτωση, ο Φορέας Υλοποίησης μπορεί να ελέγχει το εύλογο του κόστους με κάθε πρόσφορο μέσο, πριν ή και μετά τη διενέργεια της συναλλαγής.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Υπεύθυνος για την τήρηση των ελάχιστων απαιτήσεων και προδιαγραφών του εξοπλισμού είναι ο Προμηθευτής που μεταπωλεί τον εξοπλισμό στους Δικαιούχους, λαμβάνει την επιταγή και θα αιτηθεί την πληρωμή της από το Πρόγραμμα.</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Αιτήσεις Επιχορήγησης δικαιούχων, έλεγχοι και διασταυρώσεις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Δικαιούχοι που επιθυμούν να συμμετάσχουν στο Πρόγραμμα, υποβάλλουν Αίτηση Επιχορήγησης στην ηλεκτρονική πλατφόρμα του Προγράμματος μέσω της Ενιαίας Ψηφιακής Πύλης της Δημόσιας Διοίκησης (gov.gr-ΕΨΠ) του άρθρου 22 του ν. 4727/2020. Το Φυσικό Πρόσωπο που είναι ο Αιτών υποβάλλει την αίτηση για τον ίδιο (Πυλώνας Α) ή για λογαριασμό της οικογένειας και εκπροσωπώντας το σύνολο αυτής (Πυλώνας Β), και αιτείται τη διαβίβαση των στοιχείων τους από τα πληροφοριακά συστήματα των φορέων του δημόσιου τομέα της παρ. 3. Για την υποβολή της αίτησης απαιτείται υποχρεωτικά η προηγούμενη αυθεντικοποίηση του αιτούντος με τη χρήση των προσωπικών κωδικών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 4727/2020 (Α'184).</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επεξεργασία της Αίτησης Επιχορήγησης γίνεται με βάση:</w:t>
      </w:r>
    </w:p>
    <w:p>
      <w:pPr>
        <w:spacing w:before="240" w:after="240"/>
        <w:rPr>
          <w:lang w:val="el" w:eastAsia="el"/>
        </w:rPr>
      </w:pPr>
      <w:r>
        <w:rPr>
          <w:b/>
          <w:bCs/>
          <w:lang w:val="el" w:eastAsia="el"/>
        </w:rPr>
        <w:t>(1) Τα δηλωθέντα από τον αιτούντα στοιχεία,</w:t>
      </w:r>
    </w:p>
    <w:p>
      <w:pPr>
        <w:spacing w:before="240" w:after="240"/>
        <w:rPr>
          <w:lang w:val="el" w:eastAsia="el"/>
        </w:rPr>
      </w:pPr>
      <w:r>
        <w:rPr>
          <w:b/>
          <w:bCs/>
          <w:lang w:val="el" w:eastAsia="el"/>
        </w:rPr>
        <w:t>(2) τις ηλεκτρονικές διασταυρώσεις με στοιχεία τρίτων υπηρεσιών και μητρώων του Δημοσίου,</w:t>
      </w:r>
    </w:p>
    <w:p>
      <w:pPr>
        <w:spacing w:before="240" w:after="240"/>
        <w:rPr>
          <w:lang w:val="el" w:eastAsia="el"/>
        </w:rPr>
      </w:pPr>
      <w:r>
        <w:rPr>
          <w:b/>
          <w:bCs/>
          <w:lang w:val="el" w:eastAsia="el"/>
        </w:rPr>
        <w:t>(3) καθώς και τα προσκομιζόμενα δικαιολογητικά, όπου αυτά ζητούνται κατ' εξαίρεση, εφόσον δεν είναι δυνατή η ηλεκτρονική διασταύρωση και επιβεβαίωση των κριτηρίων επιλεξιμότητας.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επεξεργασία πραγματοποιείται κυρίως με αυτοματοποιημένο τρόπο μέσω διασταυρώσεων, με τη χρήση διαδικτυακών υπηρεσιών, και αποσκοπεί στην επιβεβαίωση των κριτηρίων επιλεξιμότητας των δικαιούχων. Για το σκοπό αυτό και μόνο, παρέχεται η δυνατότητα στο Φορέα Υλοποίησης να αποκτά πρόσβαση και να διασταυρώνει στοιχεία της Αίτησης Επιχορήγησης με τα ακόλουθα μητρώα: τον Αριθμό Μητρώου Κοινωνικής Ασφάλισης (ΑΜΚΑ), το μητρώο πολιτών, τα μητρώα φοίτησης των επιμέρους εκπαιδευτικών βαθμίδων, καθώς και τη βάση δεδομένων του πληροφοριακού συστήματος myschool.</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Όπου δεν είναι δυνατή η αυτόματη επιβεβαίωση των κριτηρίων επιλεξιμότητας μέσω ηλεκτρονικών διασταυρώσεων, δύναται να ζητηθεί, κατά περίπτωση, προσκόμιση των αναγκαίων δικαιολογητικών ή/και συμπλήρωση των δηλώσεων από την πλευρά του αιτούντος. Ο Φορέας Υλοποίησης διατηρεί το δικαίωμα ανάκλησης της εγκριτικής απόφασης και απόρριψης Αίτησης που έχει εγκριθεί βασιζόμενη σε μη ακριβή ή αληθή στοιχεία.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Με την ολοκλήρωση των ελέγχων, η Αίτηση μπορεί να εγκριθεί συνολικώς, να εγκριθεί μερικώς ή να απορριφθεί. Επί της μερικής έγκρισης ή απόρριψης οι Δικαιούχοι έχουν υπό προϋποθέσεις δικαίωμα επανεξέτασης, εφόσον μπορούν να προσκομίσουν αποδεικτικά που τεκμηριώνουν πλήρως την επιλεξιμότητά τους, αναφορικά με τα σημεία αρχικής απόρριψης. Το δικαίωμα της επανεξέτασης δεν καλύπτει περιπτώσεις όπου η απόρριψη προκύπτει μετά από αυτόματη διασταύρωση με δεδομένα από τρίτες υπηρεσίες ή μητρώα των φορέων του δημόσιου τομέα, με την οποία επιβεβαιώνεται η μη κάλυψη κριτηρίου επιλεξιμότητας.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Με την οριστική έγκριση της Αίτησης Επιχορήγησης, μετά και την πιθανή άσκηση δικαιώματος επανεξέτασης, εκδίδονται ηλεκτρονικά οι επιταγές (vouchers) τις οποίες ο Δικαιούχος μπορεί να αξιοποιήσει στη συνέχεια για την αγορά επιλέξιμου εξοπλισμού.</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Οι αναλυτικές διαδικασίες ελέγχου, διασταυρώσεων, έγκρισης, απόρριψης, επανεξέτασης, ο χειρισμός ειδικών περιπτώσεων και η κατά περίπτωση ζητούμενη τεκμηρίωση, δύναται να εξειδικεύονται από το Φορέα Υλοποίησης στην Προκήρυξη του Προγράμματος.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Η αίτηση επιχορήγησης επέχει τη θέση υπεύθυνης δήλωσης του ν. 1599/1986 (Α'75), ως προς τα δηλωθέντα στοιχεία, καθώς και αίτησης και συναίνεσης για την άντληση, διαβίβαση και διασταύρωση στοιχείων του Αιτούντος και κατά περίπτωση (πυλώνας Β) των μελών της οικογένειας με τα στοιχεία άλλων υπηρεσιών και ηλεκτρονικών μητρώων των φορέων του δημόσιου τομέα. Για το σκοπό αυτό πριν την υποβολή της Αίτησης Επιχορήγησης απαιτείται η γνωστοποίηση και ρητή αποδοχή όλων των όρων και προϋποθέσεων από την πλευρά του Δικαιούχου.</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Αιτήσεις συμμετοχής Προμηθευτών στο Πρόγραμμα, έλεγχοι και διασταυρώσεις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Προμηθευτές που επιθυμούν να συμμετάσχουν στο Πρόγραμμα, υποβάλλουν Αίτηση Συμμετοχής στην ηλεκτρονική πλατφόρμα του Προγράμματος, μέσω της Ενιαίας Ψηφιακής Πύλης της Δημόσιας Διοίκησης gον.gr- ΕΨΠ).</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Δικαίωμα συμμετοχής έχει κάθε επιχείρηση (Φυσικό ή Νομικό πρόσωπο) που:</w:t>
      </w:r>
    </w:p>
    <w:p>
      <w:pPr>
        <w:spacing w:before="240" w:after="240"/>
        <w:rPr>
          <w:lang w:val="el" w:eastAsia="el"/>
        </w:rPr>
      </w:pPr>
      <w:r>
        <w:rPr>
          <w:b/>
          <w:bCs/>
          <w:lang w:val="el" w:eastAsia="el"/>
        </w:rPr>
        <w:t>(1) Λειτουργεί νόμιμα και</w:t>
      </w:r>
    </w:p>
    <w:p>
      <w:pPr>
        <w:spacing w:before="240" w:after="240"/>
        <w:rPr>
          <w:lang w:val="el" w:eastAsia="el"/>
        </w:rPr>
      </w:pPr>
      <w:r>
        <w:rPr>
          <w:b/>
          <w:bCs/>
          <w:lang w:val="el" w:eastAsia="el"/>
        </w:rPr>
        <w:t>(2) έχει δραστηριότητα συναφή με το αντικείμενο του Προγράμματος.</w:t>
      </w:r>
    </w:p>
    <w:p>
      <w:pPr>
        <w:spacing w:before="240" w:after="240"/>
        <w:rPr>
          <w:lang w:val="el" w:eastAsia="el"/>
        </w:rPr>
      </w:pPr>
      <w:r>
        <w:rPr>
          <w:b/>
          <w:bCs/>
          <w:lang w:val="el" w:eastAsia="el"/>
        </w:rPr>
        <w:t>Για την υποβολή και έγκριση της αίτησης συμμετοχής απαιτείται επιπλέον:</w:t>
      </w:r>
    </w:p>
    <w:p>
      <w:pPr>
        <w:spacing w:before="240" w:after="240"/>
        <w:rPr>
          <w:lang w:val="el" w:eastAsia="el"/>
        </w:rPr>
      </w:pPr>
      <w:r>
        <w:rPr>
          <w:b/>
          <w:bCs/>
          <w:lang w:val="el" w:eastAsia="el"/>
        </w:rPr>
        <w:t>(3) σχετική επιβεβαίωση της πρόθεσης συμμετοχής και αποδοχή των όρων του Προγράμματος από νόμιμο εκπρόσωπο της εταιρίας και</w:t>
      </w:r>
    </w:p>
    <w:p>
      <w:pPr>
        <w:spacing w:before="240" w:after="240"/>
        <w:rPr>
          <w:lang w:val="el" w:eastAsia="el"/>
        </w:rPr>
      </w:pPr>
      <w:r>
        <w:rPr>
          <w:b/>
          <w:bCs/>
          <w:lang w:val="el" w:eastAsia="el"/>
        </w:rPr>
        <w:t>(4) εξουσιοδότηση συγκεκριμένου χρήστη/χρηστών της ηλεκτρονικής πλατφόρμας για τη διεκπεραίωση του συνόλου των εργασιών και ενεργειών που εκτελούνται ηλεκτρονικά στο πλαίσιο του Προγράμματος.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Στην περίπτωση προμηθευτών με ελληνικό ΑΦΜ, η επιβεβαίωση των παραπάνω προϋποθέσεων δύναται να πραγματοποιείται αυτόματα, μέσω διασταυρώσεων με τη φορολογική βάση της ΑΑΔΕ με τη χρήση διαδικτυακής υπηρεσίας. Συγκεκριμένα, αφού προηγηθεί αυθεντικοποίηση με τη χρήση των κωδικών - διαπιστευτηρίων της Γ.Γ.Π.Σ.Δ.Δ. του Υπουργείου Ψηφιακής Διακυβέρνησης (taxisnet) που διαθέτει η επιχείρηση μπορεί να συνδέεται η Αίτηση Συμμετοχής με συγκεκριμένη επιχείρηση, να βεβαιώνεται η πρόθεση συμμετοχής και να γίνονται αποδεκτοί οι όροι του Προγράμματος, να εξουσιοδοτούνται οι χρήστες της ηλεκτρονικής πλατφόρμας που θα διεκπεραιώνουν εργασίες εκ μέρους της επιχείρησης και να υποβάλλεται αίτηση για την άντληση, διαβίβαση και διασταύρωση στοιχείων που είναι απαραίτητα για την επιβεβαίωση κάλυψης των προϋποθέσεων συμμετοχής της επιχείρησης στο Πρόγραμμα. Για τους σκοπούς του Προγράμματος, ο κάτοχος των ανωτέρω κωδικών - διαπιστευτηρίων της επιχείρησης στη φορολογική βάση της ΑΑΔΕ που προβαίνει στις παραπάνω δηλώσεις νοείται ότι ενεργεί ως εκπρόσωπος της επιχείρησης, στο πλαίσιο των σκοπών του παρόντος. Επίσης, η Αίτηση Συμμετοχής επέχει τη θέση υπεύθυνης δήλωσης του ν.1599/1986 ως προς τα δηλωθέντα στοιχεία.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Στην περίπτωση προμηθευτών του εξωτερικού (προμηθευτές που ανήκουν σε κράτη -μέλη της Ευρωπαϊκής Ένωσης) και σε κάθε άλλη περίπτωση που δεν πραγματοποιείται αυτόματη διασταύρωση σύμφωνα με το εδάφιο (3), η επιβεβαίωση των προϋποθέσεων του εδαφίου (2) γίνεται με την προσκόμιση των αναγκαίων βεβαιώσεων και αποδεικτικού υλικού, όπως αυτά εξειδικεύονται κατά περίπτωση από το Φορέα Υλοποίησης.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Με την ολοκλήρωση των ελέγχων η Αίτηση μπορεί να εγκριθεί ή να απορριφθεί. Επί της απόρριψης οι Προμηθευτές έχουν δικαίωμα επανεξέτασης, εφόσον δύνανται να διορθώσουν ή συμπληρώσουν κάποια από τα στοιχεία στα οποία βασίστηκε ο αυτόματος έλεγχος, είτε μπορούν να προσκομίσουν αποδεικτικά στοιχεία που τεκμηριώνουν πλήρως την επιλεξιμότητά τους, αναφορικά με τα σημεία αρχικής απόρριψης. Ο Φορέας Υλοποίησης διατηρεί το δικαίωμα μεταγενέστερης απόρριψης Αίτησης που έχει εγκριθεί βασιζόμενη σε μη ακριβή ή αληθή στοιχεία.</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Οι αναλυτικές διαδικασίες ελέγχου, διασταυρώσεων, έγκρισης, απόρριψης, επανεξέτασης, οι λεπτομέρειες των ανωτέρω προϋποθέσεων συμμετοχής και η κατά περίπτωση ζητούμενη τεκμηρίωση, δύναται να εξειδικεύονται από το Φορέα Υλοποίησης στην Προκήρυξη του Προγράμματος.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Οι Προμηθευτές που έχουν ήδη εγκριθεί στο πλαίσιο του Προγράμματος Ψηφιακή Μέριμνα, θεωρούνται ως ήδη εγκεκριμένοι προμηθευτές του Προγράμματος Ψηφιακή Μέριμνα ΙΙ.</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Έγκριση Εξοπλισμού προς επιδότηση από το Πρόγραμμα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Κατασκευαστές εξοπλισμού ή επίσημοι αντιπρόσωποι αυτών ή εξουσιοδοτημένοι διανομείς αυτών ή ανεξάρτητοι εισαγωγείς που προμηθεύονται εξοπλισμό από τους προηγούμενους σε τρίτη χώρα, εφόσον έχουν υποβάλλει Αίτηση Συμμετοχής Προμηθευτή η οποία έχει ήδη εγκριθεί, δύνανται να προχωρήσουν, μέσω της Ενιαίας Ψηφιακής Πύλης της Δημόσιας Διοίκησης (gov.gr-ΕΨΠ), στην υποβολή αιτημάτων έγκρισης εξοπλισμού προς επιδότηση από το Πρόγραμμα. Στην αίτηση θα πρέπει να προσδιορίζονται με σαφήνεια το μοντέλο και τα χαρακτηριστικά του εξοπλισμού για τον οποίο ζητείται έγκριση, καθώς και να παρέχονται επαρκή στοιχεία ταυτοποίησης για τις μετέπειτα διασταυρώσεις και ελέγχους κατά την πώληση (όπως ενδεικτικά οι σειριακοί αριθμοί).</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αιτήματα υπόκεινται σε έλεγχο για την επιβεβαίωση των ελάχιστων προδιαγραφών τόσο όσον αφορά τον εξοπλισμό, όσο και τις συνοδευτικές υπηρεσίες, σύμφωνα με τις απαιτήσεις στο άρθρο 7. Οι προμηθευτές είναι υπεύθυνοι να προσκομίσουν το αναγκαίο τεκμηριωτικό υλικό, δηλώσεις ή/και βεβαιώσεις που επιβεβαιώνουν την κάλυψη των απαιτήσεων και διασφαλίζουν επαρκή διαδρομή ελέγχου, προκειμένου να τύχουν έγκρισης.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 νεότερα αιτήματα, οι Προμηθευτές δύναται να επικαιροποιούν στοιχεία εξοπλισμού που είχε αρχικά εγκριθεί ή απορριφθεί και να τα επανυποβάλουν προς έγκριση.</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Το σύνολο του εν ισχύ εγκεκριμένου εξοπλισμού συνθέτει ένα ενιαίο μητρώο, το οποίο δύναται να είναι προσβάσιμο από τους Δικαιούχους του Προγράμματος και το ευρύ κοινό.</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Εξοπλισμός που έχει ενταχθεί στο ενιαίο μητρώο εγκεκριμένου εξοπλισμού είναι επιλέξιμος προς πώληση από οποιονδήποτε εγκεκριμένο προμηθευτή που είναι ταυτόχρονα έμπορος λιανικής.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Οι αναλυτικές διαδικασίες και βήματα υποβολής και ελέγχου αιτήσεων, η διαδικασία έγκρισης, απόρριψης και επανεξέτασης, τα ζητούμενα κατά περίπτωση στοιχεία και πληροφορίες, καθώς και ο χειρισμός ειδικών υποπεριπτώσεων δύναται να εξειδικεύονται από το Φορέα Υλοποίησης του Προγράμματος.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 εξοπλισμός που έχει εγκριθεί στο πλαίσιο του Προγράμματος Ψηφιακή Μέριμνα Ι, θεωρείται ως ήδη εγκεκριμένος εξοπλισμός του Προγράμματος Ψηφιακή Μέριμνα ΙΙ.</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Πώληση επιδοτούμενου εξοπλισμού με εξαργύρωση επιταγών</w:t>
      </w:r>
    </w:p>
    <w:p>
      <w:pPr>
        <w:pStyle w:val="MainText"/>
        <w:spacing w:before="120" w:after="0"/>
        <w:rPr>
          <w:lang w:val="el" w:eastAsia="el"/>
        </w:rPr>
      </w:pPr>
      <w:r>
        <w:rPr>
          <w:b/>
          <w:bCs/>
          <w:lang w:val="el" w:eastAsia="el"/>
        </w:rPr>
        <w:t>1.</w:t>
      </w:r>
      <w:r>
        <w:rPr>
          <w:b/>
          <w:bCs/>
          <w:lang w:val="el" w:eastAsia="el"/>
        </w:rPr>
        <w:t xml:space="preserve"> Έμποροι λιανικής στην Ελλάδα ή στο εξωτερικό (υπό την προϋπόθεση ότι ανήκουν σε χώρες- μέλη της Ευρωπαϊκής Ένωσης) δύναται να διαθέτουν ελεύθερα προς πώληση εξοπλισμό στο πλαίσιο του Προγράμματος, εφόσον ισχύουν οι κάτωθι προϋποθέσεις:</w:t>
      </w:r>
    </w:p>
    <w:p>
      <w:pPr>
        <w:spacing w:before="240" w:after="240"/>
        <w:rPr>
          <w:lang w:val="el" w:eastAsia="el"/>
        </w:rPr>
      </w:pPr>
      <w:r>
        <w:rPr>
          <w:b/>
          <w:bCs/>
          <w:lang w:val="el" w:eastAsia="el"/>
        </w:rPr>
        <w:t>(1) Ο έμπορος λιανικής έχει υποβάλλει Αίτηση Συμμετοχής στο Πρόγραμμα, η οποία να έχει εγκριθεί.</w:t>
      </w:r>
    </w:p>
    <w:p>
      <w:pPr>
        <w:spacing w:before="240" w:after="240"/>
        <w:rPr>
          <w:lang w:val="el" w:eastAsia="el"/>
        </w:rPr>
      </w:pPr>
      <w:r>
        <w:rPr>
          <w:b/>
          <w:bCs/>
          <w:lang w:val="el" w:eastAsia="el"/>
        </w:rPr>
        <w:t>(2) Ο προς πώληση εξοπλισμός έχει ήδη ενταχθεί στο ενιαίο μητρώο εγκεκριμένου εξοπλισμού και είναι σε ισχύ (εγκεκριμένος).</w:t>
      </w:r>
    </w:p>
    <w:p>
      <w:pPr>
        <w:spacing w:before="240" w:after="240"/>
        <w:rPr>
          <w:lang w:val="el" w:eastAsia="el"/>
        </w:rPr>
      </w:pPr>
      <w:r>
        <w:rPr>
          <w:b/>
          <w:bCs/>
          <w:lang w:val="el" w:eastAsia="el"/>
        </w:rPr>
        <w:t>(3) Κατά τη συναλλαγή τηρούνται οι επιμέρους όροι και περιορισμοί του Προγράμματος που αφορούν τους δυνατούς συνδυασμούς εξοπλισμού και επιταγών (vouchers), τα πιθανά μέγιστα όρια που έχουν τεθεί και το εύλογο του κόστους.</w:t>
      </w:r>
    </w:p>
    <w:p>
      <w:pPr>
        <w:spacing w:before="240" w:after="240"/>
        <w:rPr>
          <w:lang w:val="el" w:eastAsia="el"/>
        </w:rPr>
      </w:pPr>
      <w:r>
        <w:rPr>
          <w:b/>
          <w:bCs/>
          <w:lang w:val="el" w:eastAsia="el"/>
        </w:rPr>
        <w:t>(4) Επιβεβαιώνεται η εγκυρότητα της επιταγής και η επιταγή δεσμεύεται ή/και εξαργυρώνεται σύμφωνα με τις διαδικασίες του Προγράμματος.</w:t>
      </w:r>
    </w:p>
    <w:p>
      <w:pPr>
        <w:pStyle w:val="MainText"/>
        <w:spacing w:before="120" w:after="0"/>
        <w:rPr>
          <w:lang w:val="el" w:eastAsia="el"/>
        </w:rPr>
      </w:pPr>
      <w:r>
        <w:rPr>
          <w:b/>
          <w:bCs/>
          <w:lang w:val="el" w:eastAsia="el"/>
        </w:rPr>
        <w:t>2.</w:t>
      </w:r>
      <w:r>
        <w:rPr>
          <w:b/>
          <w:bCs/>
          <w:lang w:val="el" w:eastAsia="el"/>
        </w:rPr>
        <w:t xml:space="preserve"> Ο Φορέας Υλοποίησης εφαρμόζει τα κατάλληλα μέτρα για την -κατά το δυνατό- επιβεβαίωση των ανωτέρω πριν κάνει αποδεκτή μία συναλλαγή με εξαργύρωση επιταγής. Οι έλεγχοι θα γίνονται αποκλειστικά με ηλεκτρονικά μέσα, μέσω της ηλεκτρονικής πλατφόρμας του Προγράμματος. Μέσω της ηλεκτρονικής πλατφόρμας, η οποία είναι προσβάσιμη μέσω της Ενιαίας Ψηφιακής Πύλης (gov.gr-ΕΨΠ), παρέχεται ανατροφοδότηση σε πραγματικό χρόνο προς τους εμπόρους λιανικής, για την επιτυχή εξαργύρωση της επιταγής και την αποδοχή της συναλλαγής για τους σκοπούς του Προγράμματος.</w:t>
      </w:r>
    </w:p>
    <w:p>
      <w:pPr>
        <w:pStyle w:val="MainText"/>
        <w:spacing w:before="120" w:after="0"/>
        <w:rPr>
          <w:lang w:val="el" w:eastAsia="el"/>
        </w:rPr>
      </w:pPr>
      <w:r>
        <w:rPr>
          <w:b/>
          <w:bCs/>
          <w:lang w:val="el" w:eastAsia="el"/>
        </w:rPr>
        <w:t>3.</w:t>
      </w:r>
      <w:r>
        <w:rPr>
          <w:b/>
          <w:bCs/>
          <w:lang w:val="el" w:eastAsia="el"/>
        </w:rPr>
        <w:t xml:space="preserve"> Το ποσό που κατά περίπτωση προβλέπεται να καλυφθεί από την κάθε επιταγή μειώνει τη συνολική δαπάνη του Δικαιούχου. Με την εξαργύρωση, ο Δικαιούχος θεωρείται ότι έχει εξοφλήσει την οφειλή του (ολικώς ή μερικώς) ως προς το συγκεκριμένο ποσό. Αντίστοιχα, δημιουργείται μία καταρχήν ισόποση απαίτηση του εμπόρου λιανικής για πληρωμή του από το Πρόγραμμα.</w:t>
      </w:r>
    </w:p>
    <w:p>
      <w:pPr>
        <w:pStyle w:val="MainText"/>
        <w:spacing w:before="120" w:after="0"/>
        <w:rPr>
          <w:lang w:val="el" w:eastAsia="el"/>
        </w:rPr>
      </w:pPr>
      <w:r>
        <w:rPr>
          <w:b/>
          <w:bCs/>
          <w:lang w:val="el" w:eastAsia="el"/>
        </w:rPr>
        <w:t>4.</w:t>
      </w:r>
      <w:r>
        <w:rPr>
          <w:b/>
          <w:bCs/>
          <w:lang w:val="el" w:eastAsia="el"/>
        </w:rPr>
        <w:t xml:space="preserve"> Η χρήση επιταγής (voucher) για την κάλυψη μέρους της δαπάνης του Δικαιούχου ως εναλλακτικός τρόπος πληρωμής, δεν μειώνει τη συνολική αξία του παραστατικού ούτε τυχόν φορολογικές υποχρεώσεις που απορρέουν από την έκδοσή του.</w:t>
      </w:r>
    </w:p>
    <w:p>
      <w:pPr>
        <w:pStyle w:val="MainText"/>
        <w:spacing w:before="120" w:after="0"/>
        <w:rPr>
          <w:lang w:val="el" w:eastAsia="el"/>
        </w:rPr>
      </w:pPr>
      <w:r>
        <w:rPr>
          <w:b/>
          <w:bCs/>
          <w:lang w:val="el" w:eastAsia="el"/>
        </w:rPr>
        <w:t>5.</w:t>
      </w:r>
      <w:r>
        <w:rPr>
          <w:b/>
          <w:bCs/>
          <w:lang w:val="el" w:eastAsia="el"/>
        </w:rPr>
        <w:t xml:space="preserve"> Ο Φορέας Υλοποίησης δύναται να ακυρώσει εκ των υστέρων ήδη εξαργυρωμένη επιταγή και να αρνηθεί την πληρωμή της στον έμπορο λιανικής, αν στο μεταξύ διαπιστώσει μη τήρηση των όρων του Προγράμματος από την πλευρά του.</w:t>
      </w:r>
    </w:p>
    <w:p>
      <w:pPr>
        <w:pStyle w:val="MainText"/>
        <w:spacing w:before="120" w:after="0"/>
        <w:rPr>
          <w:lang w:val="el" w:eastAsia="el"/>
        </w:rPr>
      </w:pPr>
      <w:r>
        <w:rPr>
          <w:b/>
          <w:bCs/>
          <w:lang w:val="el" w:eastAsia="el"/>
        </w:rPr>
        <w:t>6.</w:t>
      </w:r>
      <w:r>
        <w:rPr>
          <w:b/>
          <w:bCs/>
          <w:lang w:val="el" w:eastAsia="el"/>
        </w:rPr>
        <w:t xml:space="preserve"> Η διαδικασία έκδοσης, ο χρόνος ισχύος, οι λεπτομέρειες της διαδικασίας δέσμευσης και εξαργύρωσης επιταγών, η αντιμετώπιση περιπτώσεων ακύρωσης των συναλλαγών ή/και επιστροφής προϊόντων, η επιβεβαίωση των στοιχείων της συναλλαγής για τους σκοπούς του Προγράμματος και οι προϋποθέσεις αποδοχής της εξαργυρωμένης επιταγής και της απαίτησης του Προμηθευτή για πληρωμή από το Πρόγραμμα, εξειδικεύονται από το Φορέα Υλοποίησης και καταγράφονται στην Προκήρυξη του Προγράμματος και τις οδηγίες προς Δικαιούχους και Προμηθευτές.</w:t>
      </w:r>
    </w:p>
    <w:p>
      <w:pPr>
        <w:pStyle w:val="MainText"/>
        <w:spacing w:before="120" w:after="0"/>
        <w:rPr>
          <w:lang w:val="el" w:eastAsia="el"/>
        </w:rPr>
      </w:pPr>
      <w:r>
        <w:rPr>
          <w:b/>
          <w:bCs/>
          <w:lang w:val="el" w:eastAsia="el"/>
        </w:rPr>
        <w:t>7.</w:t>
      </w:r>
      <w:r>
        <w:rPr>
          <w:b/>
          <w:bCs/>
          <w:lang w:val="el" w:eastAsia="el"/>
        </w:rPr>
        <w:t xml:space="preserve"> Το Πρόγραμμα κάνει δεκτές μόνο συναλλαγές λιανικής, για τις οποίες έχει εκδοθεί το αντίστοιχο παραστατικό λιανικής πώλησης.</w:t>
      </w:r>
    </w:p>
    <w:p>
      <w:pPr>
        <w:pStyle w:val="MainText"/>
        <w:spacing w:before="120" w:after="0"/>
        <w:rPr>
          <w:lang w:val="el" w:eastAsia="el"/>
        </w:rPr>
      </w:pPr>
      <w:r>
        <w:rPr>
          <w:b/>
          <w:bCs/>
          <w:lang w:val="el" w:eastAsia="el"/>
        </w:rPr>
        <w:t>8.</w:t>
      </w:r>
      <w:r>
        <w:rPr>
          <w:b/>
          <w:bCs/>
          <w:lang w:val="el" w:eastAsia="el"/>
        </w:rPr>
        <w:t xml:space="preserve"> Η διαχείριση των επιταγών (vouchers) καθώς και η τήρηση στοιχείων για την επιβεβαίωση των συναλλαγών λιανικής που γίνονται με χρήση των επιταγών αυτών μπορεί να γίνεται με ηλεκτρονικά μέσα. Δεν απαιτείται τήρηση φυσικών αντιγράφων των παραστατικών που εκδίδουν οι έμποροι λιανικής, παρά μόνο αν ζητηθούν σε μεταγενέστερο χρόνο και μόνο στο πλαίσιο σχετικών ελέγχων.</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Πληρωμή Προμηθευτών</w:t>
      </w:r>
    </w:p>
    <w:p>
      <w:pPr>
        <w:pStyle w:val="MainText"/>
        <w:spacing w:before="120" w:after="0"/>
        <w:rPr>
          <w:lang w:val="el" w:eastAsia="el"/>
        </w:rPr>
      </w:pPr>
      <w:r>
        <w:rPr>
          <w:b/>
          <w:bCs/>
          <w:lang w:val="el" w:eastAsia="el"/>
        </w:rPr>
        <w:t>1.</w:t>
      </w:r>
      <w:r>
        <w:rPr>
          <w:b/>
          <w:bCs/>
          <w:lang w:val="el" w:eastAsia="el"/>
        </w:rPr>
        <w:t xml:space="preserve"> Οι πληρωμές των προμηθευτών πραγματοποιούνται σε περιοδική βάση, μετά από εκκαθάριση των επιταγών που έχουν εξαργυρωθεί εντός συγκεκριμένου χρονικού διαστήματος, έχουν γίνει αποδεκτές και δεν έχουν μεταγενέστερα ακυρωθεί. Η διαδικασία εκκαθάρισης πραγματοποιείται με βάση τα στοιχεία που τηρούνται ηλεκτρονικά στην πλατφόρμα του Προγράμματος και με την επιφύλαξη τήρησης από τους προμηθευτές των όρων και υποχρεώσεων που απορρέουν από το Πρόγραμμα. Σε κάθε περίπτωση προηγείται απόφαση του αρμόδιου Οργάνου του Φορέα Υλοποίησης για την έγκριση της πληρωμής προς συγκεκριμένο προμηθευτή.</w:t>
      </w:r>
    </w:p>
    <w:p>
      <w:pPr>
        <w:pStyle w:val="MainText"/>
        <w:spacing w:before="120" w:after="0"/>
        <w:rPr>
          <w:lang w:val="el" w:eastAsia="el"/>
        </w:rPr>
      </w:pPr>
      <w:r>
        <w:rPr>
          <w:b/>
          <w:bCs/>
          <w:lang w:val="el" w:eastAsia="el"/>
        </w:rPr>
        <w:t>2.</w:t>
      </w:r>
      <w:r>
        <w:rPr>
          <w:b/>
          <w:bCs/>
          <w:lang w:val="el" w:eastAsia="el"/>
        </w:rPr>
        <w:t xml:space="preserve"> Οι προμηθευτές λαμβάνουν το σύνολο του εκκαθαρισμένου ποσού για το συγκεκριμένο χρονικό διάστημα χωρίς κρατήσεις. Η πληρωμή θεωρείται απλή ταμειακή εξόφληση ήδη πραγματοποιηθείσας συναλλαγής και δεν συνιστά αμοιβή αναδόχου, ούτε χορήγηση ενίσχυσης προς τον προμηθευτή, ενώ δεν απαιτείται έκδοση κάποιου φορολογικού παραστατικού από την πλευρά του.</w:t>
      </w:r>
    </w:p>
    <w:p>
      <w:pPr>
        <w:pStyle w:val="MainText"/>
        <w:spacing w:before="120" w:after="0"/>
        <w:rPr>
          <w:lang w:val="el" w:eastAsia="el"/>
        </w:rPr>
      </w:pPr>
      <w:r>
        <w:rPr>
          <w:b/>
          <w:bCs/>
          <w:lang w:val="el" w:eastAsia="el"/>
        </w:rPr>
        <w:t>3.</w:t>
      </w:r>
      <w:r>
        <w:rPr>
          <w:b/>
          <w:bCs/>
          <w:lang w:val="el" w:eastAsia="el"/>
        </w:rPr>
        <w:t xml:space="preserve"> Για τους σκοπούς το Προγράμματος:</w:t>
      </w:r>
    </w:p>
    <w:p>
      <w:pPr>
        <w:pStyle w:val="StructureList1"/>
        <w:spacing w:before="120" w:after="0"/>
        <w:rPr>
          <w:lang w:val="el" w:eastAsia="el"/>
        </w:rPr>
      </w:pPr>
      <w:r>
        <w:rPr>
          <w:b/>
          <w:bCs/>
          <w:lang w:val="el" w:eastAsia="el"/>
        </w:rPr>
        <w:t>-</w:t>
      </w:r>
      <w:r>
        <w:rPr>
          <w:b/>
          <w:bCs/>
          <w:lang w:val="en" w:eastAsia="en"/>
        </w:rPr>
        <w:tab/>
      </w:r>
      <w:r>
        <w:rPr>
          <w:b/>
          <w:bCs/>
          <w:lang w:val="el" w:eastAsia="el"/>
        </w:rPr>
        <w:t>Ως νομική δέσμευση νοείται η κάθε επιτυχώς εξαργυρωμένη επιταγή,</w:t>
      </w:r>
    </w:p>
    <w:p>
      <w:pPr>
        <w:pStyle w:val="StructureList1"/>
        <w:spacing w:before="120" w:after="0"/>
        <w:rPr>
          <w:lang w:val="el" w:eastAsia="el"/>
        </w:rPr>
      </w:pPr>
      <w:r>
        <w:rPr>
          <w:b/>
          <w:bCs/>
          <w:lang w:val="el" w:eastAsia="el"/>
        </w:rPr>
        <w:t>-</w:t>
      </w:r>
      <w:r>
        <w:rPr>
          <w:b/>
          <w:bCs/>
          <w:lang w:val="en" w:eastAsia="en"/>
        </w:rPr>
        <w:tab/>
      </w:r>
      <w:r>
        <w:rPr>
          <w:b/>
          <w:bCs/>
          <w:lang w:val="el" w:eastAsia="el"/>
        </w:rPr>
        <w:t>ως έγγραφο/παραστατικό της συναλλαγής νοείται η απόφαση του Φορέα Υλοποίησης του σημείου 1, ανωτέρω,</w:t>
      </w:r>
    </w:p>
    <w:p>
      <w:pPr>
        <w:pStyle w:val="StructureList1"/>
        <w:spacing w:before="120" w:after="0"/>
        <w:rPr>
          <w:lang w:val="el" w:eastAsia="el"/>
        </w:rPr>
      </w:pPr>
      <w:r>
        <w:rPr>
          <w:b/>
          <w:bCs/>
          <w:lang w:val="el" w:eastAsia="el"/>
        </w:rPr>
        <w:t>-</w:t>
      </w:r>
      <w:r>
        <w:rPr>
          <w:b/>
          <w:bCs/>
          <w:lang w:val="en" w:eastAsia="en"/>
        </w:rPr>
        <w:tab/>
      </w:r>
      <w:r>
        <w:rPr>
          <w:b/>
          <w:bCs/>
          <w:lang w:val="el" w:eastAsia="el"/>
        </w:rPr>
        <w:t>ως απόδειξη πραγματοποίησης της πληρωμής θα λαμβάνονται τα στοιχεία κατάθεσης των αντίστοιχων ποσών στο τραπεζικό λογαριασμό που έχει δηλώσει ο κάθε προμηθευτής στην ηλεκτρονική πλατφόρμα του Προγράμματος.</w:t>
      </w:r>
    </w:p>
    <w:p>
      <w:pPr>
        <w:pStyle w:val="MainText"/>
        <w:spacing w:before="120" w:after="0"/>
        <w:rPr>
          <w:lang w:val="el" w:eastAsia="el"/>
        </w:rPr>
      </w:pPr>
      <w:r>
        <w:rPr>
          <w:b/>
          <w:bCs/>
          <w:lang w:val="el" w:eastAsia="el"/>
        </w:rPr>
        <w:t>4.</w:t>
      </w:r>
      <w:r>
        <w:rPr>
          <w:b/>
          <w:bCs/>
          <w:lang w:val="el" w:eastAsia="el"/>
        </w:rPr>
        <w:t xml:space="preserve"> Για την απρόσκοπτη ροή της χρηματοδότησης του Προγράμματος, ο Φορέας Υλοποίησης θα υποβάλει περιοδικές προβλέψεις δαπανών προς το Φορέα Χρηματοδότησης, ενώ ο τελευταίος θα μεριμνά για την έγκαιρη διάθεση των κονδυλίων σύμφωνα με τα προβλεπόμενα στο άρθρο 16.</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Υποχρέωση διατήρησης του εξοπλισμού από τους Δικαιούχους</w:t>
      </w:r>
    </w:p>
    <w:p>
      <w:pPr>
        <w:pStyle w:val="MainText"/>
        <w:spacing w:before="120" w:after="0"/>
        <w:rPr>
          <w:lang w:val="el" w:eastAsia="el"/>
        </w:rPr>
      </w:pPr>
      <w:r>
        <w:rPr>
          <w:b/>
          <w:bCs/>
          <w:lang w:val="el" w:eastAsia="el"/>
        </w:rPr>
        <w:t>1.</w:t>
      </w:r>
      <w:r>
        <w:rPr>
          <w:b/>
          <w:bCs/>
          <w:lang w:val="el" w:eastAsia="el"/>
        </w:rPr>
        <w:t xml:space="preserve"> Με τη συμμετοχή τους οι δικαιούχοι δεσμεύονται να αξιοποιήσουν τον εξοπλισμό για τον επιδιωκόμενο σκοπό της ψηφιακής εκπαίδευσης.</w:t>
      </w:r>
    </w:p>
    <w:p>
      <w:pPr>
        <w:pStyle w:val="MainText"/>
        <w:spacing w:before="120" w:after="0"/>
        <w:rPr>
          <w:lang w:val="el" w:eastAsia="el"/>
        </w:rPr>
      </w:pPr>
      <w:r>
        <w:rPr>
          <w:b/>
          <w:bCs/>
          <w:lang w:val="el" w:eastAsia="el"/>
        </w:rPr>
        <w:t>2.</w:t>
      </w:r>
      <w:r>
        <w:rPr>
          <w:b/>
          <w:bCs/>
          <w:lang w:val="el" w:eastAsia="el"/>
        </w:rPr>
        <w:t xml:space="preserve"> Με τη συμμετοχή τους οι δικαιούχοι γονείς δεσμεύονται να διαθέσουν τον εξοπλισμό στα ωφελούμενα μέλη.</w:t>
      </w:r>
    </w:p>
    <w:p>
      <w:pPr>
        <w:pStyle w:val="MainText"/>
        <w:spacing w:before="120" w:after="0"/>
        <w:rPr>
          <w:lang w:val="el" w:eastAsia="el"/>
        </w:rPr>
      </w:pPr>
      <w:r>
        <w:rPr>
          <w:b/>
          <w:bCs/>
          <w:lang w:val="el" w:eastAsia="el"/>
        </w:rPr>
        <w:t>3.</w:t>
      </w:r>
      <w:r>
        <w:rPr>
          <w:b/>
          <w:bCs/>
          <w:lang w:val="el" w:eastAsia="el"/>
        </w:rPr>
        <w:t xml:space="preserve"> Καθ' όλο το διάστημα ισχύος της διετούς εγγύησης, υποχρεούνται να διατηρούν τον εξοπλισμό έτοιμο προς επίδειξη σε τυχόν ελέγχους που θα διενεργηθούν. Επίσης, υποχρεούνται να διατηρήσουν προς επίδειξη το παραστατικό αγοράς.</w:t>
      </w:r>
    </w:p>
    <w:p>
      <w:pPr>
        <w:pStyle w:val="MainText"/>
        <w:spacing w:before="120" w:after="0"/>
        <w:rPr>
          <w:lang w:val="el" w:eastAsia="el"/>
        </w:rPr>
      </w:pPr>
      <w:r>
        <w:rPr>
          <w:b/>
          <w:bCs/>
          <w:lang w:val="el" w:eastAsia="el"/>
        </w:rPr>
        <w:t>4.</w:t>
      </w:r>
      <w:r>
        <w:rPr>
          <w:b/>
          <w:bCs/>
          <w:lang w:val="el" w:eastAsia="el"/>
        </w:rPr>
        <w:t xml:space="preserve"> Σε περίπτωση βλάβης ή ατυχήματος που καθιστά τον εξοπλισμό μη επισκευάσιμο / μη λειτουργικό, οι Δικαιούχοι θα πρέπει να διατηρήσουν τα αναγκαία αποδεικτικά στοιχεία που επιβεβαιώνουν την αγορά του ή την αντικατάστασή του.</w:t>
      </w:r>
    </w:p>
    <w:p>
      <w:pPr>
        <w:pStyle w:val="MainText"/>
        <w:spacing w:before="120" w:after="0"/>
        <w:rPr>
          <w:lang w:val="el" w:eastAsia="el"/>
        </w:rPr>
      </w:pPr>
      <w:r>
        <w:rPr>
          <w:b/>
          <w:bCs/>
          <w:lang w:val="el" w:eastAsia="el"/>
        </w:rPr>
        <w:t>5.</w:t>
      </w:r>
      <w:r>
        <w:rPr>
          <w:b/>
          <w:bCs/>
          <w:lang w:val="el" w:eastAsia="el"/>
        </w:rPr>
        <w:t xml:space="preserve"> Απαγορεύεται ρητά η μεταπώληση του εξοπλισμού κατά τη διάρκεια της διετούς εγγύησης.</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Δειγματοληπτικοί Έλεγχοι</w:t>
      </w:r>
    </w:p>
    <w:p>
      <w:pPr>
        <w:pStyle w:val="MainText"/>
        <w:spacing w:before="120" w:after="0"/>
        <w:rPr>
          <w:lang w:val="el" w:eastAsia="el"/>
        </w:rPr>
      </w:pPr>
      <w:r>
        <w:rPr>
          <w:b/>
          <w:bCs/>
          <w:lang w:val="el" w:eastAsia="el"/>
        </w:rPr>
        <w:t>1.</w:t>
      </w:r>
      <w:r>
        <w:rPr>
          <w:b/>
          <w:bCs/>
          <w:lang w:val="el" w:eastAsia="el"/>
        </w:rPr>
        <w:t xml:space="preserve"> Στο πλαίσιο του Προγράμματος δύναται να διενεργούνται δειγματοληπτικοί έλεγχοι τόσο σε Δικαιούχους όσο και σε Προμηθευτές - εμπόρους λιανικής που συμμετέχουν στο Πρόγραμμα, για να διαπιστωθεί και επαληθευθεί η ορθή τήρηση των διαδικασιών και όρων του Προγράμματος. Ο έλεγχος μπορεί να διενεργείται τόσο προληπτικά όσο και κατασταλτικά.</w:t>
      </w:r>
    </w:p>
    <w:p>
      <w:pPr>
        <w:pStyle w:val="MainText"/>
        <w:spacing w:before="120" w:after="0"/>
        <w:rPr>
          <w:lang w:val="el" w:eastAsia="el"/>
        </w:rPr>
      </w:pPr>
      <w:r>
        <w:rPr>
          <w:b/>
          <w:bCs/>
          <w:lang w:val="el" w:eastAsia="el"/>
        </w:rPr>
        <w:t>2.</w:t>
      </w:r>
      <w:r>
        <w:rPr>
          <w:b/>
          <w:bCs/>
          <w:lang w:val="el" w:eastAsia="el"/>
        </w:rPr>
        <w:t xml:space="preserve"> Η στόχευση των ελέγχων και ο καθορισμός του δείγματος μπορεί να βασίζεται σε τυχαία επιλογή, σε ανάλυση στατιστικών δεδομένων ή ως απόκριση σε αναφορές και καταγγελίες από τρίτα μέρη.</w:t>
      </w:r>
    </w:p>
    <w:p>
      <w:pPr>
        <w:pStyle w:val="MainText"/>
        <w:spacing w:before="120" w:after="0"/>
        <w:rPr>
          <w:lang w:val="el" w:eastAsia="el"/>
        </w:rPr>
      </w:pPr>
      <w:r>
        <w:rPr>
          <w:b/>
          <w:bCs/>
          <w:lang w:val="el" w:eastAsia="el"/>
        </w:rPr>
        <w:t>3.</w:t>
      </w:r>
      <w:r>
        <w:rPr>
          <w:b/>
          <w:bCs/>
          <w:lang w:val="el" w:eastAsia="el"/>
        </w:rPr>
        <w:t xml:space="preserve"> Σε περίπτωση διενέργειας ελέγχου, οι ελεγχόμενοι υποχρεούνται να διευκολύνουν τα αρμόδια όργανα και να παρέχουν κάθε αναγκαία πληροφορία και στοιχεία σχετικά με την υλοποίηση του Προγράμματος και τη συμμετοχή τους σε αυτό. Άρνηση παροχής στοιχείων ή συμμετοχής σε έλεγχο δύναται να επιφέρει τις ποινές που περιγράφονται στο άρθρο 15.</w:t>
      </w:r>
    </w:p>
    <w:p>
      <w:pPr>
        <w:pStyle w:val="MainText"/>
        <w:spacing w:before="120" w:after="0"/>
        <w:rPr>
          <w:lang w:val="el" w:eastAsia="el"/>
        </w:rPr>
      </w:pPr>
      <w:r>
        <w:rPr>
          <w:b/>
          <w:bCs/>
          <w:lang w:val="el" w:eastAsia="el"/>
        </w:rPr>
        <w:t>4.</w:t>
      </w:r>
      <w:r>
        <w:rPr>
          <w:b/>
          <w:bCs/>
          <w:lang w:val="el" w:eastAsia="el"/>
        </w:rPr>
        <w:t xml:space="preserve"> Όσον αφορά στους Δικαιούχους, οι δειγματοληπτικοί έλεγχοι εστιάζουν κυρίως στην κατοχή και διατήρηση του εξοπλισμού που αγοράστηκε με επιδότηση από το Πρόγραμμα. Όσον αφορά στους Προμηθευτές, οι δειγματοληπτικοί έλεγχοι μπορεί να είναι ευρύτεροι και να σχετίζονται με την επιβεβαίωση των προϋποθέσεων συμμετοχής του Προμηθευτή στη Δράση, την επιλεξιμότητα του εξοπλισμού και την πραγματοποίηση των δηλωθεισών συναλλαγών, όπως αυτές μπορεί να διασταυρωθούν με τα στοιχεία που τηρεί η επιχείρηση και οι συνεργάτες της.</w:t>
      </w:r>
    </w:p>
    <w:p>
      <w:pPr>
        <w:pStyle w:val="MainText"/>
        <w:spacing w:before="120" w:after="0"/>
        <w:rPr>
          <w:lang w:val="el" w:eastAsia="el"/>
        </w:rPr>
      </w:pPr>
      <w:r>
        <w:rPr>
          <w:b/>
          <w:bCs/>
          <w:lang w:val="el" w:eastAsia="el"/>
        </w:rPr>
        <w:t>5.</w:t>
      </w:r>
      <w:r>
        <w:rPr>
          <w:b/>
          <w:bCs/>
          <w:lang w:val="el" w:eastAsia="el"/>
        </w:rPr>
        <w:t xml:space="preserve"> Ο Φορέας Υλοποίησης μπορεί να διατηρεί μητρώο με στοιχεία ανά δικαιούχο και προμηθευτή, που θα επιτρέψουν τη διενέργεια ελέγχων κατά τη διάρκεια ή μετά το πέρας εφαρμογής του Προγράμματος και για διάστημα δύο (2) ετών από τη λήξη του.</w:t>
      </w:r>
    </w:p>
    <w:p>
      <w:pPr>
        <w:pStyle w:val="Heading6"/>
        <w:spacing w:before="240" w:after="240"/>
        <w:rPr>
          <w:lang w:val="el" w:eastAsia="el"/>
        </w:rPr>
      </w:pPr>
      <w:r>
        <w:rPr>
          <w:b/>
          <w:bCs/>
          <w:lang w:val="el" w:eastAsia="el"/>
        </w:rPr>
        <w:t>Άρθρο 15</w:t>
      </w:r>
      <w:r>
        <w:rPr>
          <w:b/>
          <w:bCs/>
          <w:lang w:val="el" w:eastAsia="el"/>
        </w:rPr>
        <w:t xml:space="preserve"> </w:t>
      </w:r>
    </w:p>
    <w:p>
      <w:pPr>
        <w:pStyle w:val="Heading6"/>
        <w:spacing w:before="240" w:after="240"/>
        <w:rPr>
          <w:lang w:val="el" w:eastAsia="el"/>
        </w:rPr>
      </w:pPr>
      <w:r>
        <w:rPr>
          <w:b/>
          <w:bCs/>
          <w:lang w:val="el" w:eastAsia="el"/>
        </w:rPr>
        <w:t>Επιστροφή Αχρεωστήτως Καταβληθέντων</w:t>
      </w:r>
    </w:p>
    <w:p>
      <w:pPr>
        <w:pStyle w:val="MainText"/>
        <w:spacing w:before="120" w:after="0"/>
        <w:rPr>
          <w:lang w:val="el" w:eastAsia="el"/>
        </w:rPr>
      </w:pPr>
      <w:r>
        <w:rPr>
          <w:b/>
          <w:bCs/>
          <w:lang w:val="el" w:eastAsia="el"/>
        </w:rPr>
        <w:t>1.</w:t>
      </w:r>
      <w:r>
        <w:rPr>
          <w:b/>
          <w:bCs/>
          <w:lang w:val="el" w:eastAsia="el"/>
        </w:rPr>
        <w:t xml:space="preserve"> Δικαιούχοι:</w:t>
      </w:r>
    </w:p>
    <w:p>
      <w:pPr>
        <w:spacing w:before="240" w:after="240"/>
        <w:rPr>
          <w:lang w:val="el" w:eastAsia="el"/>
        </w:rPr>
      </w:pPr>
      <w:r>
        <w:rPr>
          <w:b/>
          <w:bCs/>
          <w:lang w:val="el" w:eastAsia="el"/>
        </w:rPr>
        <w:t>(1) Σε περίπτωση άρνησης συμμετοχής σε προγραμματισμένο έλεγχο ή άρνησης παροχής στοιχείων προς τα όργανα ελέγχου ή διαπίστωσης μετά από σχετικό έλεγχο ότι δεν έχει τηρηθεί η υποχρέωση διατήρησης του εξοπλισμού με ευθύνη του Δικαιούχου, επιβάλλεται η επιστροφή του συνολικού ποσού της επιδότησης εντόκως από την ημερομηνία καταβολής του. Τα αχρεωστήτως καταβληθέντα ποσά βεβαιώνονται και εισπράττονται σύμφωνα με τις διατάξεις του ν.δ. 356/1974 «Κώδικα Είσπραξης Δημοσίων Εσόδων» (Α'90). Ειδικά στην περίπτωση μη τήρησης της υποχρέωσης διατήρησης του εξοπλισμού επιβάλλεται η επιστροφή του ποσού που αντιστοιχεί στον μη διατηρηθέντα εξοπλισμό.</w:t>
      </w:r>
    </w:p>
    <w:p>
      <w:pPr>
        <w:spacing w:before="240" w:after="240"/>
        <w:rPr>
          <w:lang w:val="el" w:eastAsia="el"/>
        </w:rPr>
      </w:pPr>
      <w:r>
        <w:rPr>
          <w:b/>
          <w:bCs/>
          <w:lang w:val="el" w:eastAsia="el"/>
        </w:rPr>
        <w:t>(2) Το αχρεωστήτως καταβληθέν ποσό καθώς και η σχετική ποινή καταγράφεται στο φύλλο ελέγχου και επικυρώνεται από αρμόδιο όργανο. Η τελική επικύρωση λογίζεται και ως πράξη καταλογισμού, η οποία αποτελεί νόμιμο τίτλο είσπραξης κατ' άρθρο 2 του Κώδικα Είσπραξης Δημοσίων Εσόδων.</w:t>
      </w:r>
    </w:p>
    <w:p>
      <w:pPr>
        <w:spacing w:before="240" w:after="240"/>
        <w:rPr>
          <w:lang w:val="el" w:eastAsia="el"/>
        </w:rPr>
      </w:pPr>
      <w:r>
        <w:rPr>
          <w:b/>
          <w:bCs/>
          <w:lang w:val="el" w:eastAsia="el"/>
        </w:rPr>
        <w:t>(3) Η ανάκτηση του ποσού συντελείται μετά την καταχώριση των στοιχείων του νόμιμου τίτλου στα βιβλία εισπρακτέων εσόδων στην αρμόδια για τη φορολογία εισοδήματος Δημόσιας Οικονομικής Υπηρεσίας (ΔΟΥ) του υπόχρεου, κατόπιν αποστολής χρηματικού καταλόγου σύμφωνα με το άρθρο 2 του Κώδικα Είσπραξης Δημοσίων Εσόδων και τα άρθρα 55 επ. του πδ. 16/1989 (Α'6) και το ποσό καταγράφεται ως έσοδο του Προγράμματος Δημοσίων Επενδύσεων.</w:t>
      </w:r>
    </w:p>
    <w:p>
      <w:pPr>
        <w:pStyle w:val="MainText"/>
        <w:spacing w:before="120" w:after="0"/>
        <w:rPr>
          <w:lang w:val="el" w:eastAsia="el"/>
        </w:rPr>
      </w:pPr>
      <w:r>
        <w:rPr>
          <w:b/>
          <w:bCs/>
          <w:lang w:val="el" w:eastAsia="el"/>
        </w:rPr>
        <w:t>2.</w:t>
      </w:r>
      <w:r>
        <w:rPr>
          <w:b/>
          <w:bCs/>
          <w:lang w:val="el" w:eastAsia="el"/>
        </w:rPr>
        <w:t xml:space="preserve"> Προμηθευτές:</w:t>
      </w:r>
    </w:p>
    <w:p>
      <w:pPr>
        <w:spacing w:before="240" w:after="240"/>
        <w:rPr>
          <w:lang w:val="el" w:eastAsia="el"/>
        </w:rPr>
      </w:pPr>
      <w:r>
        <w:rPr>
          <w:b/>
          <w:bCs/>
          <w:lang w:val="el" w:eastAsia="el"/>
        </w:rPr>
        <w:t>(1) Σε περίπτωση άρνησης συμμετοχής σε προγραμματισμένο έλεγχο ή άρνησης παροχής διαθέσιμων στοιχείων προς τα όργανα ελέγχου, αναστέλλονται όλες οι πληρωμές προς τον προμηθευτή που τυχόν εκκρεμούν έως ότου ο προμηθευτής συμμετέχει στον έλεγχο και παρέχει τα απαραίτητα στοιχεία. Σε περίπτωση που δεν ανταποκριθεί εντός διαστήματος τεσσάρων (4) μηνών, το σύνολο (100%) των πληρωμών που έχουν πραγματοποιηθεί προς το συγκεκριμένο προμηθευτή θεωρούνται ως αχρεωστήτως καταβληθέντα ποσά. Επιβάλλεται η επιστροφή των εν λόγω ποσών εντόκως από την ημερομηνία καταβολής τους, τα οποία βεβαιώνονται και εισπράττονται σύμφωνα με τις διατάξεις του Κώδικα Είσπραξης Δημοσίων Εσόδων.</w:t>
      </w:r>
    </w:p>
    <w:p>
      <w:pPr>
        <w:spacing w:before="240" w:after="240"/>
        <w:rPr>
          <w:lang w:val="el" w:eastAsia="el"/>
        </w:rPr>
      </w:pPr>
      <w:r>
        <w:rPr>
          <w:b/>
          <w:bCs/>
          <w:lang w:val="el" w:eastAsia="el"/>
        </w:rPr>
        <w:t>(2) Σε περίπτωση που μετά τη διενέργεια ελέγχου, διαπιστωθούν ευρήματα που παραπέμπουν σε μη αποδοχή συγκεκριμένων εξαργυρώσεων επιταγών και αντίστοιχων πληρωμών, τα σχετικά ποσά θεωρούνται επίσης αχρεωστήτως καταβληθέντα..</w:t>
      </w:r>
    </w:p>
    <w:p>
      <w:pPr>
        <w:spacing w:before="240" w:after="240"/>
        <w:rPr>
          <w:lang w:val="el" w:eastAsia="el"/>
        </w:rPr>
      </w:pPr>
      <w:r>
        <w:rPr>
          <w:b/>
          <w:bCs/>
          <w:lang w:val="el" w:eastAsia="el"/>
        </w:rPr>
        <w:t>(3) Τα αχρεωστήτως καταβληθέντα ποσά καταγράφονται στο φύλλο ελέγχου και επικυρώνονται από το αρμόδιο όργανο του Φορέα Υλοποίησης. Η τελική επικύρωση λογίζεται και ως πράξη καταλογισμού, η οποία αποτελεί νόμιμο τίτλο είσπραξης κατ' άρθρο 2 του Κώδικα Είσπραξης Δημοσίων Εσόδων.</w:t>
      </w:r>
    </w:p>
    <w:p>
      <w:pPr>
        <w:spacing w:before="240" w:after="240"/>
        <w:rPr>
          <w:lang w:val="el" w:eastAsia="el"/>
        </w:rPr>
      </w:pPr>
      <w:r>
        <w:rPr>
          <w:b/>
          <w:bCs/>
          <w:lang w:val="el" w:eastAsia="el"/>
        </w:rPr>
        <w:t>Η ανάκτηση του ποσού συντελείται μετά την καταχώριση των στοιχείων του νόμιμου τίτλου, στα βιβλία εισπρακτέων εσόδων στην αρμόδια για τη φορολογία εισοδήματος Δημόσια Οικονομική Υπηρεσία (Δ.Ο.Υ.) του Προμηθευτή, κατόπιν αποστολής χρηματικού καταλόγου σύμφωνα με το άρθρο 2 του Κώδικα Είσπραξης Δημοσίων Εσόδων και τα άρθρα 55 επ. του πδ. 16/1989 και το ποσό καταγράφεται ως έσοδο του Προγράμματος Δημοσίων Επενδύσεων.</w:t>
      </w:r>
    </w:p>
    <w:p>
      <w:pPr>
        <w:pStyle w:val="Heading6"/>
        <w:spacing w:before="240" w:after="240"/>
        <w:rPr>
          <w:lang w:val="el" w:eastAsia="el"/>
        </w:rPr>
      </w:pPr>
      <w:r>
        <w:rPr>
          <w:b/>
          <w:bCs/>
          <w:lang w:val="el" w:eastAsia="el"/>
        </w:rPr>
        <w:t>Άρθρο 16</w:t>
      </w:r>
      <w:r>
        <w:rPr>
          <w:b/>
          <w:bCs/>
          <w:lang w:val="el" w:eastAsia="el"/>
        </w:rPr>
        <w:t xml:space="preserve"> </w:t>
      </w:r>
    </w:p>
    <w:p>
      <w:pPr>
        <w:pStyle w:val="Heading6"/>
        <w:spacing w:before="240" w:after="240"/>
        <w:rPr>
          <w:lang w:val="el" w:eastAsia="el"/>
        </w:rPr>
      </w:pPr>
      <w:r>
        <w:rPr>
          <w:b/>
          <w:bCs/>
          <w:lang w:val="el" w:eastAsia="el"/>
        </w:rPr>
        <w:t>Χρηματοδότηση</w:t>
      </w:r>
    </w:p>
    <w:p>
      <w:pPr>
        <w:pStyle w:val="MainText"/>
        <w:spacing w:before="120" w:after="0"/>
        <w:rPr>
          <w:lang w:val="el" w:eastAsia="el"/>
        </w:rPr>
      </w:pPr>
      <w:r>
        <w:rPr>
          <w:b/>
          <w:bCs/>
          <w:lang w:val="el" w:eastAsia="el"/>
        </w:rPr>
        <w:t>1.</w:t>
      </w:r>
      <w:r>
        <w:rPr>
          <w:b/>
          <w:bCs/>
          <w:lang w:val="el" w:eastAsia="el"/>
        </w:rPr>
        <w:t xml:space="preserve"> Το πρόγραμμα χρηματοδοτείται από το Ταμείο Ανάκαμψης και Ανθεκτικότητας στο πλαίσιο του Άξονα 3.2: « Ενίσχυση των ψηφιακών δυνατοτήτων της εκπαίδευσης και εκσυγχρονισμός της επαγγελματικής εκπαίδευσης και κατάρτισης». Ο συνολικός προϋπολογισμός του ανέρχεται στο ποσό των σαράντα εκατομμυρίων πεντακοσίων χιλιάδων Ευρώ (40.500.000,00 €), συμπεριλαμβανομένου ΦΠΑ 24% (όπου έχει εφαρμογή). Ποσό ύψους 39.962.169,00 € θα διατεθεί για την πληρωμή των επιταγών (vouchers), ενώ ποσό ύψους έως 537.831,00 € θα καλύψει υπηρεσίες για την υποστήριξη του Προγράμματος.</w:t>
      </w:r>
    </w:p>
    <w:p>
      <w:pPr>
        <w:pStyle w:val="MainText"/>
        <w:spacing w:before="120" w:after="0"/>
        <w:rPr>
          <w:lang w:val="el" w:eastAsia="el"/>
        </w:rPr>
      </w:pPr>
      <w:r>
        <w:rPr>
          <w:b/>
          <w:bCs/>
          <w:lang w:val="el" w:eastAsia="el"/>
        </w:rPr>
        <w:t>2.</w:t>
      </w:r>
      <w:r>
        <w:rPr>
          <w:b/>
          <w:bCs/>
          <w:lang w:val="el" w:eastAsia="el"/>
        </w:rPr>
        <w:t xml:space="preserve"> Το ύψος των εγκεκριμένων αιτήσεων δεν δύναται να υπερβαίνει τον προϋπολογισμό του Προγράμματος όπως κάθε φορά τροποποιείται και ισχύει.</w:t>
      </w:r>
    </w:p>
    <w:p>
      <w:pPr>
        <w:pStyle w:val="MainText"/>
        <w:spacing w:before="120" w:after="0"/>
        <w:rPr>
          <w:lang w:val="el" w:eastAsia="el"/>
        </w:rPr>
      </w:pPr>
      <w:r>
        <w:rPr>
          <w:b/>
          <w:bCs/>
          <w:lang w:val="el" w:eastAsia="el"/>
        </w:rPr>
        <w:t>3.</w:t>
      </w:r>
      <w:r>
        <w:rPr>
          <w:b/>
          <w:bCs/>
          <w:lang w:val="el" w:eastAsia="el"/>
        </w:rPr>
        <w:t xml:space="preserve"> Ο φορέας υλοποίησης οφείλει να ακολουθεί και να εφαρμόζει το Σύστημα διαχείρισης και ελέγχου των Δράσεων και των Έργων του Ταμείου Ανάκαμψης και Ανθεκτικότητας, καθώς και τις εγκυκλίους και τις οδηγίες του αρμόδιου Υπουργείου Ανάπτυξης και Επενδύσεων και του Υπουργείου Παιδείας και Θρησκευμάτων για τα θέματα κατάρτισης και εκτέλεσης του Π.Δ.Ε.</w:t>
      </w:r>
    </w:p>
    <w:p>
      <w:pPr>
        <w:pStyle w:val="MainText"/>
        <w:spacing w:before="120" w:after="0"/>
        <w:rPr>
          <w:lang w:val="el" w:eastAsia="el"/>
        </w:rPr>
      </w:pPr>
      <w:r>
        <w:rPr>
          <w:b/>
          <w:bCs/>
          <w:lang w:val="el" w:eastAsia="el"/>
        </w:rPr>
        <w:t>4.</w:t>
      </w:r>
      <w:r>
        <w:rPr>
          <w:b/>
          <w:bCs/>
          <w:lang w:val="el" w:eastAsia="el"/>
        </w:rPr>
        <w:t xml:space="preserve"> Οι νομικές δεσμεύσεις και οι υποχρεώσεις αναλαμβάνονται με ευθύνη του φορέα υλοποίησης έως του εγκεκριμένου προϋπολογισμού εκάστου έργου του ΠΔΕ σύμφωνα με το φυσικό αντικείμενο των Τεχνικών Δελτίων αυτών.</w:t>
      </w:r>
    </w:p>
    <w:p>
      <w:pPr>
        <w:pStyle w:val="MainText"/>
        <w:spacing w:before="120" w:after="0"/>
        <w:rPr>
          <w:lang w:val="el" w:eastAsia="el"/>
        </w:rPr>
      </w:pPr>
      <w:r>
        <w:rPr>
          <w:b/>
          <w:bCs/>
          <w:lang w:val="el" w:eastAsia="el"/>
        </w:rPr>
        <w:t>5.</w:t>
      </w:r>
      <w:r>
        <w:rPr>
          <w:b/>
          <w:bCs/>
          <w:lang w:val="el" w:eastAsia="el"/>
        </w:rPr>
        <w:t xml:space="preserve"> Τουλάχιστον μια φορά το μήνα, με ευθύνη του φορέα υλοποίησης, αποστέλλονται στην αρμόδια υπηρεσία του Υ.ΠΑΙ.Θ. και στην Ειδική Υπηρεσία Συντονισμού του Ταμείου Ανάκαμψης (ΕΥΣΤΑ) τα στοιχεία των νομικών δεσμεύσεων και των υποχρεώσεων που αναλαμβάνονται σε βάρος των εγκεκριμένων προϋπολογισμών των έργων του προγράμματος στο ΠΔΕ καθώς και εκθέσεις υλοποίησης του προγράμματος.</w:t>
      </w:r>
    </w:p>
    <w:p>
      <w:pPr>
        <w:pStyle w:val="MainText"/>
        <w:spacing w:before="120" w:after="0"/>
        <w:rPr>
          <w:lang w:val="el" w:eastAsia="el"/>
        </w:rPr>
      </w:pPr>
      <w:r>
        <w:rPr>
          <w:b/>
          <w:bCs/>
          <w:lang w:val="el" w:eastAsia="el"/>
        </w:rPr>
        <w:t>6.</w:t>
      </w:r>
      <w:r>
        <w:rPr>
          <w:b/>
          <w:bCs/>
          <w:lang w:val="el" w:eastAsia="el"/>
        </w:rPr>
        <w:t xml:space="preserve"> Ο φορέας υλοποίησης αιτείται εγκαίρως στον Φορέα Χρηματοδότησης (ΦΧ) μέσω του eΠΔΕ την χρηματοδότηση του/των έργων. Ο ΦΧ αξιολογεί, εγκρίνει και υποβάλλει στην αρμόδια Υπηρεσία του ΥΠΑΝΕΠ μέσω του θΠΔΕ αίτημα χρηματοδότησης της Συλλογικής απόφασης με αναλυτικό πίνακα κατανομής του ποσού στα επιμέρους έργα (ΠΙΚΕ) προκειμένου να εξασφαλίζεται η διάθεση των κονδυλίων σύμφωνα με τις εκτιμήσεις, τις ανάγκες και τις εγκεκριμένες κάθε φορά πιστώσεις. Τα ποσά του ΠΙΚΕ αιτούνται σύμφωνα με τις ανάγκες για πραγματική πληρωμή προς τους αναδόχους και τους προμηθευτές βάσει της πορείας εκτέλεσης των νομικών δεσμεύσεων και των υποχρεώσεων που έχουν αναληφθεί για τις οποίες απαιτούνται πληρωμές βάσει παραστατικών, κατόπιν σχετικού αιτήματος του φορέα υλοποίησης προς την αρμόδια υπηρεσία του Υ.ΠΑΙ.Θ. Ως παραστατικά νοούνται και τα στοιχεία εκκαθάρισης των επιταγών που έχουν εξαργυρωθεί.</w:t>
      </w:r>
    </w:p>
    <w:p>
      <w:pPr>
        <w:pStyle w:val="MainText"/>
        <w:spacing w:before="120" w:after="0"/>
        <w:rPr>
          <w:lang w:val="el" w:eastAsia="el"/>
        </w:rPr>
      </w:pPr>
      <w:r>
        <w:rPr>
          <w:b/>
          <w:bCs/>
          <w:lang w:val="el" w:eastAsia="el"/>
        </w:rPr>
        <w:t>7.</w:t>
      </w:r>
      <w:r>
        <w:rPr>
          <w:b/>
          <w:bCs/>
          <w:lang w:val="el" w:eastAsia="el"/>
        </w:rPr>
        <w:t xml:space="preserve"> Με την εκτέλεση της απόφασης Χρηματοδότησης από την ΤτΕ για το έργο της ΣΑΤΑ κατά τα προβλεπόμενα στο άρθρο 42 του ν. 4772/2021 (Α' 17) και στην σχετική κοινή υπουργική απόφαση, τα στοιχεία του ΠΙΚΕ ενημερώνουν αυτόματα μέσω του θΠΔΕ τον υπόλογο διαχειριστή με τα ποσά που έχει στη διάθεσή του για πληρωμή.</w:t>
      </w:r>
    </w:p>
    <w:p>
      <w:pPr>
        <w:pStyle w:val="MainText"/>
        <w:spacing w:before="120" w:after="0"/>
        <w:rPr>
          <w:lang w:val="el" w:eastAsia="el"/>
        </w:rPr>
      </w:pPr>
      <w:r>
        <w:rPr>
          <w:b/>
          <w:bCs/>
          <w:lang w:val="el" w:eastAsia="el"/>
        </w:rPr>
        <w:t>8.</w:t>
      </w:r>
      <w:r>
        <w:rPr>
          <w:b/>
          <w:bCs/>
          <w:lang w:val="el" w:eastAsia="el"/>
        </w:rPr>
        <w:t xml:space="preserve"> Οι πληρωμές στους αναδόχους και στους προμηθευτές, από τους λογαριασμούς που τηρούνται στην Τράπεζα της Ελλάδος, πραγματοποιούνται με ευθύνη του ορισμένου υπολόγου. Η κατάρτιση εντολών πληρωμής διενεργείται αποκλειστικά μέσω του e-ΠΔΕ από τον Εισηγητή Εκκαθάρισης Δαπάνης και η πληρωμή τους γίνεται ηλεκτρονικά από τον αρμόδιο Υπεύθυνο Λογαριασμού μέσω του θ-ΠΔΕ.</w:t>
      </w:r>
    </w:p>
    <w:p>
      <w:pPr>
        <w:pStyle w:val="MainText"/>
        <w:spacing w:before="120" w:after="0"/>
        <w:rPr>
          <w:lang w:val="el" w:eastAsia="el"/>
        </w:rPr>
      </w:pPr>
      <w:r>
        <w:rPr>
          <w:b/>
          <w:bCs/>
          <w:lang w:val="el" w:eastAsia="el"/>
        </w:rPr>
        <w:t>9.</w:t>
      </w:r>
      <w:r>
        <w:rPr>
          <w:b/>
          <w:bCs/>
          <w:lang w:val="el" w:eastAsia="el"/>
        </w:rPr>
        <w:t xml:space="preserve"> Η ΕΥΣΤΑ και η αρμόδια υπηρεσία του Υ.ΠΑΙ.Θ. οφείλουν κατά την υλοποίηση της δράσης και μέχρι την ολοκλήρωση αυτής να εξασφαλίζει την χρηματοδότηση αυτής καθώς και την κατανομή χρηματοδότησης εντός 20 ημερών προς τον Φορέα Υλοποίησης μετά το αίτημα του.</w:t>
      </w:r>
    </w:p>
    <w:p>
      <w:pPr>
        <w:pStyle w:val="MainText"/>
        <w:spacing w:before="120" w:after="0"/>
        <w:rPr>
          <w:lang w:val="el" w:eastAsia="el"/>
        </w:rPr>
      </w:pPr>
      <w:r>
        <w:rPr>
          <w:b/>
          <w:bCs/>
          <w:lang w:val="el" w:eastAsia="el"/>
        </w:rPr>
        <w:t>10.</w:t>
      </w:r>
      <w:r>
        <w:rPr>
          <w:b/>
          <w:bCs/>
          <w:lang w:val="el" w:eastAsia="el"/>
        </w:rPr>
        <w:t xml:space="preserve"> Σε κάθε περίπτωση ισχύουν τα προβλεπόμενα στην υπ' αρ. 134453/23.12.2015 κοινή υπουργική απόφαση «Ρυθμίσεις για τις πληρωμές των δαπανών του του Προγράμματος Δημοσίων Επενδύσεων (Τροποποίηση και αντικατάσταση της υπ' αρ. 46274/22.9.2014 κοινής υπουργικής απόφασης (Β'2573)» (Β'2857) και η κοινή υπουργική απόφαση για Τακτοποίηση πληρωμών Δημοσίων Επενδύσεων και χρηματοδότησης του Προγράμματος Δημοσίων Επενδύσεων εκάστου έτους.</w:t>
      </w:r>
    </w:p>
    <w:p>
      <w:pPr>
        <w:pStyle w:val="MainText"/>
        <w:spacing w:before="120" w:after="0"/>
        <w:rPr>
          <w:lang w:val="el" w:eastAsia="el"/>
        </w:rPr>
      </w:pPr>
      <w:r>
        <w:rPr>
          <w:b/>
          <w:bCs/>
          <w:lang w:val="el" w:eastAsia="el"/>
        </w:rPr>
        <w:t>11.</w:t>
      </w:r>
      <w:r>
        <w:rPr>
          <w:b/>
          <w:bCs/>
          <w:lang w:val="el" w:eastAsia="el"/>
        </w:rPr>
        <w:t xml:space="preserve"> Με την ολοκλήρωση του οικονομικού και φυσικού αντικειμένου των έργων του προγράμματος υποβάλλεται από το φορέα υλοποίησης στην αρμόδια υπηρεσία του Υ.ΠΑΙ.Θ. για κάθε έργο συνολική απολογιστική έκθεση και ο φορέας υλοποίησης προβαίνει στις λοιπές απαιτούμενες ενέργειες σύμφωνα με το Σύστημα διαχείρισης και ελέγχου των Δράσεων και των Έργων του Ταμείου Ανάκαμψης και Ανθεκτικότητας.</w:t>
      </w:r>
    </w:p>
    <w:p>
      <w:pPr>
        <w:pStyle w:val="Heading6"/>
        <w:spacing w:before="240" w:after="240"/>
        <w:rPr>
          <w:lang w:val="el" w:eastAsia="el"/>
        </w:rPr>
      </w:pPr>
      <w:r>
        <w:rPr>
          <w:b/>
          <w:bCs/>
          <w:lang w:val="el" w:eastAsia="el"/>
        </w:rPr>
        <w:t>Άρθρο 17</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Φορέας Υλοποίησης:</w:t>
      </w:r>
    </w:p>
    <w:p>
      <w:pPr>
        <w:spacing w:before="240" w:after="240"/>
        <w:rPr>
          <w:lang w:val="el" w:eastAsia="el"/>
        </w:rPr>
      </w:pPr>
      <w:r>
        <w:rPr>
          <w:b/>
          <w:bCs/>
          <w:lang w:val="el" w:eastAsia="el"/>
        </w:rPr>
        <w:t>(1) Φορέας Υλοποίησης του Προγράμματος ορίζεται η «Κοινωνία της Πληροφορίας Μ.Α.Ε.».</w:t>
      </w:r>
    </w:p>
    <w:p>
      <w:pPr>
        <w:spacing w:before="240" w:after="240"/>
        <w:rPr>
          <w:lang w:val="el" w:eastAsia="el"/>
        </w:rPr>
      </w:pPr>
      <w:r>
        <w:rPr>
          <w:b/>
          <w:bCs/>
          <w:lang w:val="el" w:eastAsia="el"/>
        </w:rPr>
        <w:t>(2) Ο Φορέας Υλοποίησης εκπροσωπείται για τις επιμέρους πράξεις ή αποφάσεις του από το Διοικητικό του Συμβούλιο ή το εξουσιοδοτημένο προς τούτο από το Διοικητικό Συμβούλιο, όργανο.</w:t>
      </w:r>
    </w:p>
    <w:p>
      <w:pPr>
        <w:pStyle w:val="MainText"/>
        <w:spacing w:before="120" w:after="0"/>
        <w:rPr>
          <w:lang w:val="el" w:eastAsia="el"/>
        </w:rPr>
      </w:pPr>
      <w:r>
        <w:rPr>
          <w:b/>
          <w:bCs/>
          <w:lang w:val="el" w:eastAsia="el"/>
        </w:rPr>
        <w:t>2.</w:t>
      </w:r>
      <w:r>
        <w:rPr>
          <w:b/>
          <w:bCs/>
          <w:lang w:val="el" w:eastAsia="el"/>
        </w:rPr>
        <w:t xml:space="preserve"> Γνωμοδοτική Επιτροπή:</w:t>
      </w:r>
    </w:p>
    <w:p>
      <w:pPr>
        <w:spacing w:before="240" w:after="240"/>
        <w:rPr>
          <w:lang w:val="el" w:eastAsia="el"/>
        </w:rPr>
      </w:pPr>
      <w:r>
        <w:rPr>
          <w:b/>
          <w:bCs/>
          <w:lang w:val="el" w:eastAsia="el"/>
        </w:rPr>
        <w:t>(1) Η Γνωμοδοτική Επιτροπή συστήνεται με απόφαση του Φορέα Υλοποίησης και είναι πενταμελής. Τρία</w:t>
      </w:r>
    </w:p>
    <w:p>
      <w:pPr>
        <w:spacing w:before="240" w:after="240"/>
        <w:rPr>
          <w:lang w:val="el" w:eastAsia="el"/>
        </w:rPr>
      </w:pPr>
      <w:r>
        <w:rPr>
          <w:b/>
          <w:bCs/>
          <w:lang w:val="el" w:eastAsia="el"/>
        </w:rPr>
        <w:t>(3) μέλη προέρχονται από το Φορέα Υλοποίησης και δύο (2) μέλη από το Υ.ΠΑΙ.Θ. Στις αποφάσεις ορισμού δηλώνονται και αναπληρωματικά μέλη, προερχόμενα αντίστοιχα από το Φορέα Υλοποίησης και το Υ.ΠΑΙ.Θ., που αναπληρώνουν τα βασικά μέλη της Επιτροπής σε περίπτωση κωλύματός τους. Η Γνωμοδοτική Επιτροπή βρίσκεται σε απαρτία, όταν είναι παρόντα τουλάχιστον τρία (3) μέλη της. Οι αποφάσεις λαμβάνονται κατά πλειοψηφία των παρόντων.</w:t>
      </w:r>
    </w:p>
    <w:p>
      <w:pPr>
        <w:spacing w:before="240" w:after="240"/>
        <w:rPr>
          <w:lang w:val="el" w:eastAsia="el"/>
        </w:rPr>
      </w:pPr>
      <w:r>
        <w:rPr>
          <w:b/>
          <w:bCs/>
          <w:lang w:val="el" w:eastAsia="el"/>
        </w:rPr>
        <w:t>(2) Η Γνωμοδοτική Επιτροπή δύναται να συνεδριάζει δια ζώσης ή ηλεκτρονικά, εφόσον υπάρχει απαρτία.</w:t>
      </w:r>
    </w:p>
    <w:p>
      <w:pPr>
        <w:pStyle w:val="MainText"/>
        <w:spacing w:before="120" w:after="0"/>
        <w:rPr>
          <w:lang w:val="el" w:eastAsia="el"/>
        </w:rPr>
      </w:pPr>
      <w:r>
        <w:rPr>
          <w:b/>
          <w:bCs/>
          <w:lang w:val="el" w:eastAsia="el"/>
        </w:rPr>
        <w:t>3.</w:t>
      </w:r>
      <w:r>
        <w:rPr>
          <w:b/>
          <w:bCs/>
          <w:lang w:val="el" w:eastAsia="el"/>
        </w:rPr>
        <w:t xml:space="preserve"> Επιτροπή Ενστάσεων</w:t>
      </w:r>
    </w:p>
    <w:p>
      <w:pPr>
        <w:spacing w:before="240" w:after="240"/>
        <w:rPr>
          <w:lang w:val="el" w:eastAsia="el"/>
        </w:rPr>
      </w:pPr>
      <w:r>
        <w:rPr>
          <w:b/>
          <w:bCs/>
          <w:lang w:val="el" w:eastAsia="el"/>
        </w:rPr>
        <w:t>(1) Η Επιτροπή Ενστάσεων συστήνεται με απόφαση του Φορέα Υλοποίησης, είναι τριμελής και τα μέλη της προέρχονται από το Φορέα Υλοποίησης. Στις αποφάσεις ορισμού δηλώνονται και αναπληρωματικά μέλη, προερχόμενα επίσης από το Φορέα Υλοποίησης, που αναπληρώνουν τα βασικά μέλη της Επιτροπής σε περίπτωση κωλύματός τους.</w:t>
      </w:r>
    </w:p>
    <w:p>
      <w:pPr>
        <w:spacing w:before="240" w:after="240"/>
        <w:rPr>
          <w:lang w:val="el" w:eastAsia="el"/>
        </w:rPr>
      </w:pPr>
      <w:r>
        <w:rPr>
          <w:b/>
          <w:bCs/>
          <w:lang w:val="el" w:eastAsia="el"/>
        </w:rPr>
        <w:t>(2) Η Επιτροπή Ενστάσεων δύναται να συνεδριάζει δια ζώσης ή ηλεκτρονικά, εφόσον υπάρχει απαρτία.</w:t>
      </w:r>
    </w:p>
    <w:p>
      <w:pPr>
        <w:pStyle w:val="MainText"/>
        <w:spacing w:before="120" w:after="0"/>
        <w:rPr>
          <w:lang w:val="el" w:eastAsia="el"/>
        </w:rPr>
      </w:pPr>
      <w:r>
        <w:rPr>
          <w:b/>
          <w:bCs/>
          <w:lang w:val="el" w:eastAsia="el"/>
        </w:rPr>
        <w:t>4.</w:t>
      </w:r>
      <w:r>
        <w:rPr>
          <w:b/>
          <w:bCs/>
          <w:lang w:val="el" w:eastAsia="el"/>
        </w:rPr>
        <w:t xml:space="preserve"> Χειριστές Υποθέσεων</w:t>
      </w:r>
    </w:p>
    <w:p>
      <w:pPr>
        <w:spacing w:before="240" w:after="240"/>
        <w:rPr>
          <w:lang w:val="el" w:eastAsia="el"/>
        </w:rPr>
      </w:pPr>
      <w:r>
        <w:rPr>
          <w:b/>
          <w:bCs/>
          <w:lang w:val="el" w:eastAsia="el"/>
        </w:rPr>
        <w:t>(1) Οι χειριστές υποθέσεων αναλαμβάνουν τη διερεύνηση/έλεγχο μεμονωμένων υποθέσεων Δικαιούχων ή Προμηθευτών που δεν είναι δυνατό να επιβεβαιωθούν ή διασταυρωθούν πλήρως με ηλεκτρονικά μέσα και απαιτούνται έλεγχος δικαιολογητικών ή άλλες εστιασμένες ενέργειες.</w:t>
      </w:r>
    </w:p>
    <w:p>
      <w:pPr>
        <w:spacing w:before="240" w:after="240"/>
        <w:rPr>
          <w:lang w:val="el" w:eastAsia="el"/>
        </w:rPr>
      </w:pPr>
      <w:r>
        <w:rPr>
          <w:b/>
          <w:bCs/>
          <w:lang w:val="el" w:eastAsia="el"/>
        </w:rPr>
        <w:t>(2) Οι χειριστές υποθέσεων ορίζονται ονομαστικά με απόφαση του Φορέα Υλοποίησης και μπορεί να προέρχονται από το προσωπικό του Φορέα, από Αναδόχους και συνεργάτες αυτού και από τρίτους φορείς.</w:t>
      </w:r>
    </w:p>
    <w:p>
      <w:pPr>
        <w:spacing w:before="240" w:after="240"/>
        <w:rPr>
          <w:lang w:val="el" w:eastAsia="el"/>
        </w:rPr>
      </w:pPr>
      <w:r>
        <w:rPr>
          <w:b/>
          <w:bCs/>
          <w:lang w:val="el" w:eastAsia="el"/>
        </w:rPr>
        <w:t>(3) Κάθε υπόθεση από τις παραπάνω μπορεί να ανατίθεται σε ένα ή από κοινού σε περισσότερους χειριστές υποθέσεων με βάση τις εσωτερικές διαδικασίες του Φορέα Υλοποίησης. Η ανάθεση μπορεί να γίνεται ηλεκτρονικά μέσω των διαδικασιών και αυτοματισμών της ψηφιακής πλατφόρμας του Προγράμματος.</w:t>
      </w:r>
    </w:p>
    <w:p>
      <w:pPr>
        <w:pStyle w:val="MainText"/>
        <w:spacing w:before="120" w:after="0"/>
        <w:rPr>
          <w:lang w:val="el" w:eastAsia="el"/>
        </w:rPr>
      </w:pPr>
      <w:r>
        <w:rPr>
          <w:b/>
          <w:bCs/>
          <w:lang w:val="el" w:eastAsia="el"/>
        </w:rPr>
        <w:t>5.</w:t>
      </w:r>
      <w:r>
        <w:rPr>
          <w:b/>
          <w:bCs/>
          <w:lang w:val="el" w:eastAsia="el"/>
        </w:rPr>
        <w:t xml:space="preserve"> Δεδομένου ότι το παρόν Πρόγραμμα αποτελεί συνέχεια του Προγράμματος «ΨΗΦΙΑΚΗ ΜΕΡΙΜΝΑ», η γνωμοδοτική Επιτροπή, η Επιτροπή Ενστάσεων και οι Χειριστές Υποθέσεων που ορίστηκαν στο πλαίσιο του Προγράμματος «ΨΗΦΙΑΚΗ ΜΕΡΙΜΝΑ», ορίζονται αυτοδικαίως ως μέλη ή φορείς των νέων αντίστοιχων οργάνων που συγκροτούνται για το Πρόγραμμα Ψηφιακή Μέριμνα ΙΙ, μέχρι την αντικατάστασή τους ή την παύση τους με τυχόν νεότερες αποφάσεις.</w:t>
      </w:r>
    </w:p>
    <w:p>
      <w:pPr>
        <w:pStyle w:val="Heading6"/>
        <w:spacing w:before="240" w:after="240"/>
        <w:rPr>
          <w:lang w:val="el" w:eastAsia="el"/>
        </w:rPr>
      </w:pPr>
      <w:r>
        <w:rPr>
          <w:b/>
          <w:bCs/>
          <w:lang w:val="el" w:eastAsia="el"/>
        </w:rPr>
        <w:t>Άρθρο 18</w:t>
      </w:r>
      <w:r>
        <w:rPr>
          <w:b/>
          <w:bCs/>
          <w:lang w:val="el" w:eastAsia="el"/>
        </w:rPr>
        <w:t xml:space="preserve"> </w:t>
      </w:r>
    </w:p>
    <w:p>
      <w:pPr>
        <w:pStyle w:val="Heading6"/>
        <w:spacing w:before="240" w:after="240"/>
        <w:rPr>
          <w:lang w:val="el" w:eastAsia="el"/>
        </w:rPr>
      </w:pPr>
      <w:r>
        <w:rPr>
          <w:b/>
          <w:bCs/>
          <w:lang w:val="el" w:eastAsia="el"/>
        </w:rPr>
        <w:t>Λήψη αποφάσεων που αφορούν στο Πρόγραμμα</w:t>
      </w:r>
    </w:p>
    <w:p>
      <w:pPr>
        <w:pStyle w:val="MainText"/>
        <w:spacing w:before="120" w:after="0"/>
        <w:rPr>
          <w:lang w:val="el" w:eastAsia="el"/>
        </w:rPr>
      </w:pPr>
      <w:r>
        <w:rPr>
          <w:b/>
          <w:bCs/>
          <w:lang w:val="el" w:eastAsia="el"/>
        </w:rPr>
        <w:t>1.</w:t>
      </w:r>
      <w:r>
        <w:rPr>
          <w:b/>
          <w:bCs/>
          <w:lang w:val="el" w:eastAsia="el"/>
        </w:rPr>
        <w:t xml:space="preserve"> Με την επιφύλαξη των εξαιρέσεων των επόμενων εδαφίων, το σύνολο των αποφάσεων που αφορούν στο Πρόγραμμα εκδίδονται από το Διοικητικό Συμβούλιο ή το εξουσιοδοτημένο προς τούτο από το Διοικητικό Συμβούλιο, όργανο του Φορέα Υλοποίησης.</w:t>
      </w:r>
    </w:p>
    <w:p>
      <w:pPr>
        <w:pStyle w:val="MainText"/>
        <w:spacing w:before="120" w:after="0"/>
        <w:rPr>
          <w:lang w:val="el" w:eastAsia="el"/>
        </w:rPr>
      </w:pPr>
      <w:r>
        <w:rPr>
          <w:b/>
          <w:bCs/>
          <w:lang w:val="el" w:eastAsia="el"/>
        </w:rPr>
        <w:t>2.</w:t>
      </w:r>
      <w:r>
        <w:rPr>
          <w:b/>
          <w:bCs/>
          <w:lang w:val="el" w:eastAsia="el"/>
        </w:rPr>
        <w:t xml:space="preserve"> Δεδομένου του μαζικού χαρακτήρα του Προγράμματος, της αναγκαίας ταχύτητας απόκρισης στα επιμέρους αιτήματα και της υιοθέτησης αυτοματοποιημένης διαδικασίας σε συγκεκριμένα βήματα, δεν θεωρείται απαραίτητη η χωριστή λήψη απόφασης από το αρμόδιο όργανο του πρώτου εδαφίου στις ακόλουθες περιπτώσεις:</w:t>
      </w:r>
    </w:p>
    <w:p>
      <w:pPr>
        <w:spacing w:before="240" w:after="240"/>
        <w:rPr>
          <w:lang w:val="el" w:eastAsia="el"/>
        </w:rPr>
      </w:pPr>
      <w:r>
        <w:rPr>
          <w:b/>
          <w:bCs/>
          <w:lang w:val="el" w:eastAsia="el"/>
        </w:rPr>
        <w:t>(1) Αυτόματη έγκριση/απόρριψη Αίτησης Επιχορήγησης Δικαιούχου: Η επιτυχής ολοκλήρωση των ελέγχων και διασταυρώσεων από την ψηφιακή πλατφόρμα του Προγράμματος δύναται να λογίζεται ως έκδοση εγκριτικής/απορριπτικής πράξης. Στην ίδια κατηγορία εντάσσονται και οι περιπτώσεις διόρθωσης στοιχείων από τους Δικαιούχους και επανυποβολής, για τις οποίες ακολουθεί αυτόματος επανέλεγχος μέσω της ψηφιακής πλατφόρμας.</w:t>
      </w:r>
    </w:p>
    <w:p>
      <w:pPr>
        <w:spacing w:before="240" w:after="240"/>
        <w:rPr>
          <w:lang w:val="el" w:eastAsia="el"/>
        </w:rPr>
      </w:pPr>
      <w:r>
        <w:rPr>
          <w:b/>
          <w:bCs/>
          <w:lang w:val="el" w:eastAsia="el"/>
        </w:rPr>
        <w:t>(2) Αυτόματη έγκριση Αίτησης Συμμετοχής Προμηθευτή στο Πρόγραμμα: Η επιτυχής ολοκλήρωση των ελέγχων και διασταυρώσεων από την ψηφιακή πλατφόρμα του Προγράμματος δύναται να λογίζεται ως έκδοση εγκριτικής/απορριπτικής πράξης. Στην ίδια κατηγορία εντάσσονται και οι περιπτώσεις διόρθωσης στοιχείων από τους Προμηθευτές και επανυποβολής, για τις οποίες ακολουθεί αυτόματος επανέλεγχος μέσω της ψηφιακής πλατφόρμας.</w:t>
      </w:r>
    </w:p>
    <w:p>
      <w:pPr>
        <w:spacing w:before="240" w:after="240"/>
        <w:rPr>
          <w:lang w:val="el" w:eastAsia="el"/>
        </w:rPr>
      </w:pPr>
      <w:r>
        <w:rPr>
          <w:b/>
          <w:bCs/>
          <w:lang w:val="el" w:eastAsia="el"/>
        </w:rPr>
        <w:t>(3) Αυτόματη έκδοση, δέσμευση, εξαργύρωση ή ακύρωση κουπονιών που αφορούν μεμονωμένες πωλήσεις προϊόντων επιδοτούμενων από το Πρόγραμμα και πραγματοποιούνται κατ' εφαρμογή των αυτοματοποιημένων κανόνων και μέσω της ψηφιακής πλατφόρμας.</w:t>
      </w:r>
    </w:p>
    <w:p>
      <w:pPr>
        <w:pStyle w:val="MainText"/>
        <w:spacing w:before="120" w:after="0"/>
        <w:rPr>
          <w:lang w:val="el" w:eastAsia="el"/>
        </w:rPr>
      </w:pPr>
      <w:r>
        <w:rPr>
          <w:b/>
          <w:bCs/>
          <w:lang w:val="el" w:eastAsia="el"/>
        </w:rPr>
        <w:t>3.</w:t>
      </w:r>
      <w:r>
        <w:rPr>
          <w:b/>
          <w:bCs/>
          <w:lang w:val="el" w:eastAsia="el"/>
        </w:rPr>
        <w:t xml:space="preserve"> Απαιτείται πόρισμα ελέγχου από Χειριστή και λήψη απόφασης από το αρμόδιο όργανο του πρώτου εδαφίου στις ακόλουθες περιπτώσεις:</w:t>
      </w:r>
    </w:p>
    <w:p>
      <w:pPr>
        <w:spacing w:before="240" w:after="240"/>
        <w:rPr>
          <w:lang w:val="el" w:eastAsia="el"/>
        </w:rPr>
      </w:pPr>
      <w:r>
        <w:rPr>
          <w:b/>
          <w:bCs/>
          <w:lang w:val="el" w:eastAsia="el"/>
        </w:rPr>
        <w:t>(1) Έγκριση/απόρριψη μεμονωμένης Αίτησης Επιχορήγησης Δικαιούχου, που δεν ήταν δυνατό να διασταυρωθεί αυτόματα με ηλεκτρονικά μέσα και απαιτεί αποστολή και έλεγχο δικαιολογητικών.</w:t>
      </w:r>
    </w:p>
    <w:p>
      <w:pPr>
        <w:spacing w:before="240" w:after="240"/>
        <w:rPr>
          <w:lang w:val="el" w:eastAsia="el"/>
        </w:rPr>
      </w:pPr>
      <w:r>
        <w:rPr>
          <w:b/>
          <w:bCs/>
          <w:lang w:val="el" w:eastAsia="el"/>
        </w:rPr>
        <w:t>(2) Έγκριση/απόρριψη μεμονωμένης Αίτησης Συμμετοχής Προμηθευτή στο Πρόγραμμα, που δεν ήταν δυνατό να διασταυρωθεί αυτόματα με ηλεκτρονικά μέσα και απαιτεί αποστολή και έλεγχο δικαιολογητικών.</w:t>
      </w:r>
    </w:p>
    <w:p>
      <w:pPr>
        <w:pStyle w:val="MainText"/>
        <w:spacing w:before="120" w:after="0"/>
        <w:rPr>
          <w:lang w:val="el" w:eastAsia="el"/>
        </w:rPr>
      </w:pPr>
      <w:r>
        <w:rPr>
          <w:b/>
          <w:bCs/>
          <w:lang w:val="el" w:eastAsia="el"/>
        </w:rPr>
        <w:t>4.</w:t>
      </w:r>
      <w:r>
        <w:rPr>
          <w:b/>
          <w:bCs/>
          <w:lang w:val="el" w:eastAsia="el"/>
        </w:rPr>
        <w:t xml:space="preserve"> Απαιτείται εισήγηση από τη Γνωμοδοτική Επιτροπή (κατά περίπτωση με ή χωρίς προηγούμενη καταγραφή πορίσματος ελέγχου από αρμόδιο χειριστή) και λήψη απόφασης από το αρμόδιο όργανο του πρώτου εδαφίου στις ακόλουθες περιπτώσεις:</w:t>
      </w:r>
    </w:p>
    <w:p>
      <w:pPr>
        <w:spacing w:before="240" w:after="240"/>
        <w:rPr>
          <w:lang w:val="el" w:eastAsia="el"/>
        </w:rPr>
      </w:pPr>
      <w:r>
        <w:rPr>
          <w:b/>
          <w:bCs/>
          <w:lang w:val="el" w:eastAsia="el"/>
        </w:rPr>
        <w:t>(1) Αίτηση έγκρισης εξοπλισμού προς επιδότηση από το Πρόγραμμα.</w:t>
      </w:r>
    </w:p>
    <w:p>
      <w:pPr>
        <w:spacing w:before="240" w:after="240"/>
        <w:rPr>
          <w:lang w:val="el" w:eastAsia="el"/>
        </w:rPr>
      </w:pPr>
      <w:r>
        <w:rPr>
          <w:b/>
          <w:bCs/>
          <w:lang w:val="el" w:eastAsia="el"/>
        </w:rPr>
        <w:t>(2) Ειδικές περιπτώσεις ακυρώσεων συναλλαγών μετά από αναφορά δικαιούχου ή προμηθευτή για μη τήρηση των όρων του Προγράμματος.</w:t>
      </w:r>
    </w:p>
    <w:p>
      <w:pPr>
        <w:spacing w:before="240" w:after="240"/>
        <w:rPr>
          <w:lang w:val="el" w:eastAsia="el"/>
        </w:rPr>
      </w:pPr>
      <w:r>
        <w:rPr>
          <w:b/>
          <w:bCs/>
          <w:lang w:val="el" w:eastAsia="el"/>
        </w:rPr>
        <w:t>(3) Πληρωμές επιχορηγήσεων.</w:t>
      </w:r>
    </w:p>
    <w:p>
      <w:pPr>
        <w:spacing w:before="240" w:after="240"/>
        <w:rPr>
          <w:lang w:val="el" w:eastAsia="el"/>
        </w:rPr>
      </w:pPr>
      <w:r>
        <w:rPr>
          <w:b/>
          <w:bCs/>
          <w:lang w:val="el" w:eastAsia="el"/>
        </w:rPr>
        <w:t>(4) Αποφάσεις επί δειγματοληπτικών ελέγχων δικαιούχων που έχουν προμηθευθεί επιδοτούμενο εξοπλισμό και προμηθευτών που έχουν λάβει πληρωμές από το Πρόγραμμα.</w:t>
      </w:r>
    </w:p>
    <w:p>
      <w:pPr>
        <w:spacing w:before="240" w:after="240"/>
        <w:rPr>
          <w:lang w:val="el" w:eastAsia="el"/>
        </w:rPr>
      </w:pPr>
      <w:r>
        <w:rPr>
          <w:b/>
          <w:bCs/>
          <w:lang w:val="el" w:eastAsia="el"/>
        </w:rPr>
        <w:t>(5) Οριζόντιες αποφάσεις που αφορούν κατηγορίες δικαιούχων/προμηθευτών ή συνολικά το Πρόγραμμα.</w:t>
      </w:r>
    </w:p>
    <w:p>
      <w:pPr>
        <w:pStyle w:val="MainText"/>
        <w:spacing w:before="120" w:after="0"/>
        <w:rPr>
          <w:lang w:val="el" w:eastAsia="el"/>
        </w:rPr>
      </w:pPr>
      <w:r>
        <w:rPr>
          <w:b/>
          <w:bCs/>
          <w:lang w:val="el" w:eastAsia="el"/>
        </w:rPr>
        <w:t>5.</w:t>
      </w:r>
      <w:r>
        <w:rPr>
          <w:b/>
          <w:bCs/>
          <w:lang w:val="el" w:eastAsia="el"/>
        </w:rPr>
        <w:t xml:space="preserve"> Απαιτείται εισήγηση από την Επιτροπή Ενστάσεων και λήψη απόφασης από το αρμόδιο όργανο του πρώτου εδαφίου στις ακόλουθες περιπτώσεις:</w:t>
      </w:r>
    </w:p>
    <w:p>
      <w:pPr>
        <w:spacing w:before="240" w:after="240"/>
        <w:rPr>
          <w:lang w:val="el" w:eastAsia="el"/>
        </w:rPr>
      </w:pPr>
      <w:r>
        <w:rPr>
          <w:b/>
          <w:bCs/>
          <w:lang w:val="el" w:eastAsia="el"/>
        </w:rPr>
        <w:t>(1) Αιτήματα επανεξέτασης δικαιούχων που έχουν απορριφθεί από το Πρόγραμμα.</w:t>
      </w:r>
    </w:p>
    <w:p>
      <w:pPr>
        <w:spacing w:before="240" w:after="240"/>
        <w:rPr>
          <w:lang w:val="el" w:eastAsia="el"/>
        </w:rPr>
      </w:pPr>
      <w:r>
        <w:rPr>
          <w:b/>
          <w:bCs/>
          <w:lang w:val="el" w:eastAsia="el"/>
        </w:rPr>
        <w:t>(2) Αιτήματα επανεξέτασης προμηθευτών που έχουν απορριφθεί από το Πρόγραμμα.</w:t>
      </w:r>
    </w:p>
    <w:p>
      <w:pPr>
        <w:spacing w:before="240" w:after="240"/>
        <w:rPr>
          <w:lang w:val="el" w:eastAsia="el"/>
        </w:rPr>
      </w:pPr>
      <w:r>
        <w:rPr>
          <w:b/>
          <w:bCs/>
          <w:lang w:val="el" w:eastAsia="el"/>
        </w:rPr>
        <w:t>(3) Αιτήματα επανεξέτασης εξοπλισμού που έχουν απορριφθεί από το Πρόγραμμα.</w:t>
      </w:r>
    </w:p>
    <w:p>
      <w:pPr>
        <w:spacing w:before="240" w:after="240"/>
        <w:rPr>
          <w:lang w:val="el" w:eastAsia="el"/>
        </w:rPr>
      </w:pPr>
      <w:r>
        <w:rPr>
          <w:b/>
          <w:bCs/>
          <w:lang w:val="el" w:eastAsia="el"/>
        </w:rPr>
        <w:t>(4) Αιτήματα επανεξέτασης αποφάσεων καταλογισμού ποινών επί δειγματοληπτικών ελέγχων.</w:t>
      </w:r>
    </w:p>
    <w:p>
      <w:pPr>
        <w:pStyle w:val="MainText"/>
        <w:spacing w:before="120" w:after="0"/>
        <w:rPr>
          <w:lang w:val="el" w:eastAsia="el"/>
        </w:rPr>
      </w:pPr>
      <w:r>
        <w:rPr>
          <w:b/>
          <w:bCs/>
          <w:lang w:val="el" w:eastAsia="el"/>
        </w:rPr>
        <w:t>6.</w:t>
      </w:r>
      <w:r>
        <w:rPr>
          <w:b/>
          <w:bCs/>
          <w:lang w:val="el" w:eastAsia="el"/>
        </w:rPr>
        <w:t xml:space="preserve"> Τα πορίσματα ελέγχου των Χειριστών, οι κατά περίπτωση εισηγήσεις της γνωμοδοτικής επιτροπής ή της επιτροπής ενστάσεων και οι αποφάσεις του αρμοδίου οργάνου του πρώτου εδαφίου, στο βαθμό που αφορούν επιμέρους Δικαιούχους ή προμηθευτές και δεδομένα τα οποία τηρούνται στην Ψηφιακή Πλατφόρμα του Προγράμματος, μπορούν να πραγματοποιούνται και να καταγράφονται εν μέρει ή εν το συνόλω ηλεκτρονικά στην ίδια ψηφιακή πλατφόρμα, εφόσον διασφαλίζεται η αυθεντικοποίηση των χρηστών και η ιχνηλασιμότητα των ενεργειών τους.</w:t>
      </w:r>
    </w:p>
    <w:p>
      <w:pPr>
        <w:pStyle w:val="Heading6"/>
        <w:spacing w:before="240" w:after="240"/>
        <w:rPr>
          <w:lang w:val="el" w:eastAsia="el"/>
        </w:rPr>
      </w:pPr>
      <w:r>
        <w:rPr>
          <w:b/>
          <w:bCs/>
          <w:lang w:val="el" w:eastAsia="el"/>
        </w:rPr>
        <w:t>Άρθρο 19</w:t>
      </w:r>
      <w:r>
        <w:rPr>
          <w:b/>
          <w:bCs/>
          <w:lang w:val="el" w:eastAsia="el"/>
        </w:rPr>
        <w:t xml:space="preserve"> </w:t>
      </w:r>
    </w:p>
    <w:p>
      <w:pPr>
        <w:pStyle w:val="Heading6"/>
        <w:spacing w:before="240" w:after="240"/>
        <w:rPr>
          <w:lang w:val="el" w:eastAsia="el"/>
        </w:rPr>
      </w:pPr>
      <w:r>
        <w:rPr>
          <w:b/>
          <w:bCs/>
          <w:lang w:val="el" w:eastAsia="el"/>
        </w:rPr>
        <w:t>Προκήρυξη Προγράμματος - Χρονοδιάγραμμα</w:t>
      </w:r>
    </w:p>
    <w:p>
      <w:pPr>
        <w:pStyle w:val="MainText"/>
        <w:spacing w:before="120" w:after="0"/>
        <w:rPr>
          <w:lang w:val="el" w:eastAsia="el"/>
        </w:rPr>
      </w:pPr>
      <w:r>
        <w:rPr>
          <w:b/>
          <w:bCs/>
          <w:lang w:val="el" w:eastAsia="el"/>
        </w:rPr>
        <w:t>1.</w:t>
      </w:r>
      <w:r>
        <w:rPr>
          <w:b/>
          <w:bCs/>
          <w:lang w:val="el" w:eastAsia="el"/>
        </w:rPr>
        <w:t xml:space="preserve"> Αρμόδιος φορέας για την προκήρυξη του Προγράμματος ορίζεται η «Κοινωνία της Πληροφορίας Μ.Α.Ε.», η οποία λειτουργεί ως Φορέας Υλοποίησης αυτού σύμφωνα με το άρθρο 148 του ν. 4887/2022 (Α'16). Η προκήρυξη του Προγράμματος αποτελεί ανοικτή πρόσκληση συμμετοχής στους ενδιαφερόμενους προμηθευτές και δυνητικούς δικαιούχους και μέσω αυτής εξειδικεύονται επιμέρους διαδικαστικά ζητήματα σχετικά με την υποβολή, τον έλεγχο και την έγκριση των αιτήσεων συμμετοχής στο Πρόγραμμα, τα επιμέρους δικαιολογητικά που μπορεί να ζητηθούν κατά περίπτωση, τους τρόπους επικοινωνίας, τα αναλυτικά βήματα που θα πρέπει να ακολουθούνται σε κάθε στάδιο, τις διαδικασίες έγκρισης εξοπλισμού, εξαργύρωσης κουπονιών και πληρωμής των προμηθευτών, τους ελέγχους που θα διενεργούνται καθώς και κάθε άλλο ζήτημα που αφορά στην εφαρμογή του Προγράμματος.</w:t>
      </w:r>
    </w:p>
    <w:p>
      <w:pPr>
        <w:pStyle w:val="MainText"/>
        <w:spacing w:before="120" w:after="0"/>
        <w:rPr>
          <w:lang w:val="el" w:eastAsia="el"/>
        </w:rPr>
      </w:pPr>
      <w:r>
        <w:rPr>
          <w:b/>
          <w:bCs/>
          <w:lang w:val="el" w:eastAsia="el"/>
        </w:rPr>
        <w:t>2.</w:t>
      </w:r>
      <w:r>
        <w:rPr>
          <w:b/>
          <w:bCs/>
          <w:lang w:val="el" w:eastAsia="el"/>
        </w:rPr>
        <w:t xml:space="preserve"> Η δημοσίευση της προκήρυξης προϋποθέτει την προηγούμενη διατύπωση σύμφωνης γνώμης του Υπουργού Παιδείας και Θρησκευμάτων, μετά από εισήγηση του Γενικού Διευθυντή Στρατηγικού Σχεδιασμού Προγραμμάτων και Ηλεκτρονικής Διακυβέρνησης. Η σύμφωνη γνώμη τεκμαίρεται στην περίπτωση παρέλευσης απράκτου διαστήματος επτά (7) ημερών από την ημερομηνία κοινοποίησης του τελικού προς έκδοση σχεδίου.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Το χρονοδιάγραμμα υλοποίησης του Προγράμματος θα εξειδικεύεται στην προκήρυξη αυτού.</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την καλύτερη εξυπηρέτηση του κοινού και τη μείωση του διαχειριστικού ρίσκου που σχετίζεται με τη συγκέντρωση της ζήτησης σε πολύ μικρά χρονικά διαστήματα, μπορεί να καθορίζονται διαφορετικές προθεσμίες για επιμέρους ομάδες δικαιούχων, καθώς και να προβλέπεται ένα πρώτο στάδιο πιλοτικής λειτουργίας του Προγράμματος για την επιβεβαίωση της ετοιμότητας του διαχειριστικού μηχανισμού.</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κάθε περίπτωση θα πρέπει να παρέχεται επαρκής χρόνος για την ενημέρωση και την υποβολή αιτήσεων από το σύνολο των δικαιούχων.</w:t>
      </w:r>
    </w:p>
    <w:p>
      <w:pPr>
        <w:pStyle w:val="Heading6"/>
        <w:spacing w:before="240" w:after="240"/>
        <w:rPr>
          <w:lang w:val="el" w:eastAsia="el"/>
        </w:rPr>
      </w:pPr>
      <w:r>
        <w:rPr>
          <w:b/>
          <w:bCs/>
          <w:lang w:val="el" w:eastAsia="el"/>
        </w:rPr>
        <w:t>Άρθρο 20</w:t>
      </w:r>
      <w:r>
        <w:rPr>
          <w:b/>
          <w:bCs/>
          <w:lang w:val="el" w:eastAsia="el"/>
        </w:rPr>
        <w:t xml:space="preserve"> </w:t>
      </w:r>
    </w:p>
    <w:p>
      <w:pPr>
        <w:pStyle w:val="Heading6"/>
        <w:spacing w:before="240" w:after="240"/>
        <w:rPr>
          <w:lang w:val="el" w:eastAsia="el"/>
        </w:rPr>
      </w:pPr>
      <w:r>
        <w:rPr>
          <w:b/>
          <w:bCs/>
          <w:lang w:val="el" w:eastAsia="el"/>
        </w:rPr>
        <w:t>Ρύθμιση διαδικαστικών ζητημάτων</w:t>
      </w:r>
    </w:p>
    <w:p>
      <w:pPr>
        <w:pStyle w:val="MainText"/>
        <w:spacing w:before="120" w:after="0"/>
        <w:rPr>
          <w:lang w:val="el" w:eastAsia="el"/>
        </w:rPr>
      </w:pPr>
      <w:r>
        <w:rPr>
          <w:b/>
          <w:bCs/>
          <w:lang w:val="el" w:eastAsia="el"/>
        </w:rPr>
        <w:t>1.</w:t>
      </w:r>
      <w:r>
        <w:rPr>
          <w:b/>
          <w:bCs/>
          <w:lang w:val="el" w:eastAsia="el"/>
        </w:rPr>
        <w:t xml:space="preserve"> Ο Φορέας Υλοποίησης μπορεί να εκδίδει όταν κρίνεται αναγκαίο περαιτέρω ενημερωτικό υλικό και πληροφορίες που εξειδικεύουν ή διευκρινίζουν τους όρους Προκήρυξης του Προγράμματος. Οι επιπλέον πληροφορίες κατά κανόνα θα παρέχονται μέσω οργανωμένου help desk του Προγράμματος και εφόσον έχουν οριζόντια εφαρμογή (δεν αφορούν μεμονωμένες επενδύσεις) θα αναρτώνται στο σχετικό δικτυακό τόπο.</w:t>
      </w:r>
    </w:p>
    <w:p>
      <w:pPr>
        <w:pStyle w:val="MainText"/>
        <w:spacing w:before="120" w:after="0"/>
        <w:rPr>
          <w:lang w:val="el" w:eastAsia="el"/>
        </w:rPr>
      </w:pPr>
      <w:r>
        <w:rPr>
          <w:b/>
          <w:bCs/>
          <w:lang w:val="el" w:eastAsia="el"/>
        </w:rPr>
        <w:t>2.</w:t>
      </w:r>
      <w:r>
        <w:rPr>
          <w:b/>
          <w:bCs/>
          <w:lang w:val="el" w:eastAsia="el"/>
        </w:rPr>
        <w:t xml:space="preserve"> Ο Φορέας Υλοποίησης δύναται να εξειδικεύει και να τροποποιεί συγκεκριμένους όρους του Οδηγού της Προκήρυξης του Προγράμματος, με σκοπό την αποτελεσματική και απρόσκοπτη υλοποίηση του Προγράμματος, εφόσον οι αλλαγές αυτές δεν έρχονται σε αντίθεση με την παρούσα απόφαση. Τυχόν τροποποιήσεις εγκρίνονται από το αρμόδιο όργανο του Φορέα Υλοποίησης, ο οποίος μεριμνά α) για τη νέα έκδοση της Προκήρυξης του Προγράμματος και β) για την απαραίτητη δημοσιοποίηση αυτής, ώστε να ενημερωθεί κάθε ενδιαφερόμενο μέρος. Δεδομένης της αναγκαιότητας για την άμεση υλοποίηση του Προγράμματος «Ψηφιακή Μέριμνα ΙΙ» για τους σκοπούς της τηλεκπαίδευσης, ως μέτρου ανάσχεσης της μετάδοσης του κορωνοϊού COVID-19, όλες οι διαδικασίες υλοποίησης των βασικών υποστηρικτικών υπηρεσιών που απαιτούνται για την ορθή και έγκαιρη υλοποίηση του Προγράμματος, που θα διενεργηθούν από το Φορέα Υλοποίησης, διέπονται από τις προβλέψεις της παρ. 1 του άρθρου 14 της από 11.3.2020 Πράξης Νομοθετικού Περιεχομένου, η οποία κυρώθηκε με το άρθρο 2 του ν. 4682/2020 (Α'76).</w:t>
      </w:r>
    </w:p>
    <w:p>
      <w:pPr>
        <w:pStyle w:val="Heading6"/>
        <w:spacing w:before="240" w:after="240"/>
        <w:rPr>
          <w:lang w:val="el" w:eastAsia="el"/>
        </w:rPr>
      </w:pPr>
      <w:r>
        <w:rPr>
          <w:b/>
          <w:bCs/>
          <w:lang w:val="el" w:eastAsia="el"/>
        </w:rPr>
        <w:t>Άρθρο 21</w:t>
      </w:r>
      <w:r>
        <w:rPr>
          <w:b/>
          <w:bCs/>
          <w:lang w:val="el" w:eastAsia="el"/>
        </w:rPr>
        <w:t xml:space="preserve"> </w:t>
      </w:r>
    </w:p>
    <w:p>
      <w:pPr>
        <w:pStyle w:val="Heading6"/>
        <w:spacing w:before="240" w:after="240"/>
        <w:rPr>
          <w:lang w:val="el" w:eastAsia="el"/>
        </w:rPr>
      </w:pPr>
      <w:r>
        <w:rPr>
          <w:b/>
          <w:bCs/>
          <w:lang w:val="el" w:eastAsia="el"/>
        </w:rPr>
        <w:t>Ζητήματα προστασίας δεδομένων προσωπικού χαρακτήρα δικαιούχων του Προγράμματος</w:t>
      </w:r>
    </w:p>
    <w:p>
      <w:pPr>
        <w:pStyle w:val="MainText"/>
        <w:spacing w:before="120" w:after="0"/>
        <w:rPr>
          <w:lang w:val="el" w:eastAsia="el"/>
        </w:rPr>
      </w:pPr>
      <w:r>
        <w:rPr>
          <w:b/>
          <w:bCs/>
          <w:lang w:val="el" w:eastAsia="el"/>
        </w:rPr>
        <w:t>1.</w:t>
      </w:r>
      <w:r>
        <w:rPr>
          <w:b/>
          <w:bCs/>
          <w:lang w:val="el" w:eastAsia="el"/>
        </w:rPr>
        <w:t xml:space="preserve"> Για τους σκοπούς εφαρμογής της παρούσης, το Υπουργείο Παιδείας και Θρησκευμάτων ενεργεί υπό την ιδιότητα του Υπευθύνου Επεξεργασίας σύμφωνα με τις διατάξεις του Γενικού Κανονισμού Προστασίας Δεδομένων, η δε «Κοινωνία της Πληροφορίας Α.Ε.» υπό την ιδιότητα της Εκτελούσας την Επεξεργασία. Αμφότεροι οφείλουν να τηρούν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(ΓΚΠΔ), καθώς και τις διατάξεις του ν. 4624/2019 (Α'137) και συνάδουν με την ιδιότητά τους. Η επεξεργασία των προσωπικών δεδομένων από την Κοινωνία της Πληροφορίας ΑΕ διέπεται από το Μνημόνιο Συνεργασίας που συνάπτεται μεταξύ του Υπουργείου Παιδείας και Θρησκευμάτων και της Κοινωνίας της Πληροφορίας ΑΕ, σύμφωνα με την παρ. 3 του άρθρου 28 του ΓΚΠΔ. Κατά την επεξεργασία των δεδομένων λαμβάνονται τα απαραίτητα τεχνικά και οργανωτικά μέτρα για την ασφάλεια αυτών και τα οποία αναφέρονται αναλυτικά στο Μνημόνιο.</w:t>
      </w:r>
    </w:p>
    <w:p>
      <w:pPr>
        <w:pStyle w:val="MainText"/>
        <w:spacing w:before="120" w:after="0"/>
        <w:rPr>
          <w:lang w:val="el" w:eastAsia="el"/>
        </w:rPr>
      </w:pPr>
      <w:r>
        <w:rPr>
          <w:b/>
          <w:bCs/>
          <w:lang w:val="el" w:eastAsia="el"/>
        </w:rPr>
        <w:t>2.</w:t>
      </w:r>
      <w:r>
        <w:rPr>
          <w:b/>
          <w:bCs/>
          <w:lang w:val="el" w:eastAsia="el"/>
        </w:rPr>
        <w:t xml:space="preserve"> Τα δεδομένα προσωπικού χαρακτήρα τα οποία θα τύχουν επεξεργασίας περιορίζονται στα απολύτως απαραίτητα προκειμένου να υλοποιηθεί το πρόγραμμα «Ψηφιακή Μέριμνα» και αφορούν στις ακόλουθες κατηγορίες υποκειμένων: Α) στους ωφελούμενους, τους αιτούντες- δικαιούχους της ενίσχυσης και τα μέλη των οικογενειών τους, Β) στους προμηθευτές. Συγκεκριμένες κατηγορίες των προσωπικών δεδομένων που θα υποβληθούν σε επεξεργασία είναι οι ακόλουθες: Ως προς την κατηγορία Α των υποκειμένων, προσωπικά δεδομένα που δηλώνει ο ίδιος ο αιτών προς απόδειξη της πλήρωσης των τιθέμενων με την παρούσα κριτηρίων ή αντλούνται ή διαβιβάζονται ή διασταυρώνονται από τρίτες υπηρεσίες ή μητρώα των φορέων του δημόσιου τομέα. Ως προς την κατηγορία Β των υποκειμένων, προσωπικά δεδομένα που αφορούν στον εκάστοτε Προμηθευτή σύμφωνα με το άρθρο 8 της παρούσης. Τα προσωπικά δεδομένα που θα υποβληθούν σε επεξεργασία θα τηρηθούν για το απολύτως απαραίτητο χρονικό διάστημα για την υλοποίηση των σκοπών του προγράμματος σύμφωνα και με την κείμενη νομοθεσία.</w:t>
      </w:r>
    </w:p>
    <w:p>
      <w:pPr>
        <w:pStyle w:val="MainText"/>
        <w:spacing w:before="120" w:after="0"/>
        <w:rPr>
          <w:lang w:val="el" w:eastAsia="el"/>
        </w:rPr>
      </w:pPr>
      <w:r>
        <w:rPr>
          <w:b/>
          <w:bCs/>
          <w:lang w:val="el" w:eastAsia="el"/>
        </w:rPr>
        <w:t>3.</w:t>
      </w:r>
      <w:r>
        <w:rPr>
          <w:b/>
          <w:bCs/>
          <w:lang w:val="el" w:eastAsia="el"/>
        </w:rPr>
        <w:t xml:space="preserve"> Σκοπός επεξεργασίας των προσωπικών δεδομένων των υποκειμένων της κατηγορίας Α είναι ο έλεγχος της συνδρομής των προϋποθέσεων που τίθενται με την παρούσα, προκειμένου να υλοποιηθεί το Πρόγραμμα. Η νομική βάση επεξεργασίας των εν λόγω δεδομένων είναι η περ. γ της παρ. 1 του άρθρου 6 ΓΚΠΔ συνδυαστικά με την περ. ε της παρ. 1 του άρθρου 6 του ΓΚΠΔ. Όσον αφορά στα προσωπικά δεδομένα ειδικών κατηγοριών νομική βάση της επεξεργασίας είναι η περ. ζ της παρ. 2 του άρθρου 9 του ΓΚΠΔ και η παρ. 2α του άρθρου 22 του ν. 4624/2019.</w:t>
      </w:r>
    </w:p>
    <w:p>
      <w:pPr>
        <w:pStyle w:val="MainText"/>
        <w:spacing w:before="120" w:after="0"/>
        <w:rPr>
          <w:lang w:val="el" w:eastAsia="el"/>
        </w:rPr>
      </w:pPr>
      <w:r>
        <w:rPr>
          <w:b/>
          <w:bCs/>
          <w:lang w:val="el" w:eastAsia="el"/>
        </w:rPr>
        <w:t>4.</w:t>
      </w:r>
      <w:r>
        <w:rPr>
          <w:b/>
          <w:bCs/>
          <w:lang w:val="el" w:eastAsia="el"/>
        </w:rPr>
        <w:t xml:space="preserve"> Σκοπός επεξεργασίας των προσωπικών δεδομένων των υποκειμένων της κατηγορίας Β είναι ο έλεγχος της συνδρομής των προϋποθέσεων που τίθενται με την παρούσα για την επιλογή των προμηθευτών, προκειμένου να υλοποιηθεί το πρόγραμμα ενίσχυσης οικογενειών με εξαρτώμενα μέλη που φοιτούν σε εκπαιδευτικές δομές μέσω συστήματος επιταγών (Voucher). Η νομική βάση επεξεργασίας των εν λόγω δεδομένων είναι η περ. γ της παρ. 1 του άρθρου 6 ΓΚΠΔ (άρθρο 151 του ν. 4763/2020 και ν. 4412/2016) συνδυαστικά με την περ. β της παρ. 1 του άρθρου 6 του ΓΚΠΔ.</w:t>
      </w:r>
    </w:p>
    <w:p>
      <w:pPr>
        <w:pStyle w:val="MainText"/>
        <w:spacing w:before="120" w:after="0"/>
        <w:rPr>
          <w:lang w:val="el" w:eastAsia="el"/>
        </w:rPr>
      </w:pPr>
      <w:r>
        <w:rPr>
          <w:b/>
          <w:bCs/>
          <w:lang w:val="el" w:eastAsia="el"/>
        </w:rPr>
        <w:t>5.</w:t>
      </w:r>
      <w:r>
        <w:rPr>
          <w:b/>
          <w:bCs/>
          <w:lang w:val="el" w:eastAsia="el"/>
        </w:rPr>
        <w:t xml:space="preserve"> Τα κατά τα ανωτέρω υποκείμενα των δεδομένων μπορούν να ασκούν τα δικαιώματα που τους αναγνωρίζει ο ΓΚΠΔ και ο ν. 4624/2019. Προβλέπεται δικαίωμα καταγγελίας ενώπιον της Αρχής Προστασίας Δεδομένων Προσωπικού Χαρακτήρα σύμφωνα με την ισχύουσα νομοθεσία.</w:t>
      </w:r>
    </w:p>
    <w:p>
      <w:pPr>
        <w:pStyle w:val="Heading6"/>
        <w:spacing w:before="240" w:after="240"/>
        <w:rPr>
          <w:lang w:val="el" w:eastAsia="el"/>
        </w:rPr>
      </w:pPr>
      <w:r>
        <w:rPr>
          <w:b/>
          <w:bCs/>
          <w:lang w:val="el" w:eastAsia="el"/>
        </w:rPr>
        <w:t>Άρθρο 22</w:t>
      </w:r>
      <w:r>
        <w:rPr>
          <w:b/>
          <w:bCs/>
          <w:lang w:val="el" w:eastAsia="el"/>
        </w:rPr>
        <w:t xml:space="preserve"> </w:t>
      </w:r>
    </w:p>
    <w:p>
      <w:pPr>
        <w:pStyle w:val="Heading6"/>
        <w:spacing w:before="240" w:after="240"/>
        <w:rPr>
          <w:lang w:val="el" w:eastAsia="el"/>
        </w:rPr>
      </w:pPr>
      <w:r>
        <w:rPr>
          <w:b/>
          <w:bCs/>
          <w:lang w:val="el" w:eastAsia="el"/>
        </w:rPr>
        <w:t>Διάθεση διαδικτυακών υπηρεσιών μέσω του Κέντρου Διαλειτουργικότητας (ΚΕ.Δ.)</w:t>
      </w:r>
    </w:p>
    <w:p>
      <w:pPr>
        <w:pStyle w:val="MainText"/>
        <w:spacing w:before="120" w:after="0"/>
        <w:rPr>
          <w:lang w:val="el" w:eastAsia="el"/>
        </w:rPr>
      </w:pPr>
      <w:r>
        <w:rPr>
          <w:b/>
          <w:bCs/>
          <w:lang w:val="el" w:eastAsia="el"/>
        </w:rPr>
        <w:t>1.</w:t>
      </w:r>
      <w:r>
        <w:rPr>
          <w:b/>
          <w:bCs/>
          <w:lang w:val="el" w:eastAsia="el"/>
        </w:rPr>
        <w:t xml:space="preserve"> Για τη διενέργεια των διασταυρώσεων που απαιτούνται για την εξυπηρέτηση των σκοπών της παρούσας, διατίθενται στον Φορέα Υλοποίησης μέσω του Κέντρου Διαλειτουργικότητας (ΚΕ.Δ.) της Γενικής Γραμματείας Πληροφοριακών Συστημάτων Δημόσιας Διοίκησης του Υπουργείου Ψηφιακής Διακυβέρνησης, σύμφωνα με το άρθρο 84 του ν. 4727/2020 (Α'184), οι κάτωθι διαδικτυακές υπηρεσίες:</w:t>
      </w:r>
    </w:p>
    <w:p>
      <w:pPr>
        <w:spacing w:before="240" w:after="240"/>
        <w:rPr>
          <w:lang w:val="el" w:eastAsia="el"/>
        </w:rPr>
      </w:pPr>
      <w:r>
        <w:rPr>
          <w:b/>
          <w:bCs/>
          <w:lang w:val="el" w:eastAsia="el"/>
        </w:rPr>
        <w:t>(1) Υπηρεσία αυθεντικοποίησης Χρηστών oAuth2.0 σε Πληροφοριακά Συστήματα τρίτων Φορέων.</w:t>
      </w:r>
    </w:p>
    <w:p>
      <w:pPr>
        <w:spacing w:before="240" w:after="240"/>
        <w:rPr>
          <w:lang w:val="el" w:eastAsia="el"/>
        </w:rPr>
      </w:pPr>
      <w:r>
        <w:rPr>
          <w:b/>
          <w:bCs/>
          <w:lang w:val="el" w:eastAsia="el"/>
        </w:rPr>
        <w:t>(2) Επιβεβαίωση στοιχείων Φυσικού Προσώπου από το Φορολογικό Μητρώο της Α.Α.Δ.Ε.</w:t>
      </w:r>
    </w:p>
    <w:p>
      <w:pPr>
        <w:spacing w:before="240" w:after="240"/>
        <w:rPr>
          <w:lang w:val="el" w:eastAsia="el"/>
        </w:rPr>
      </w:pPr>
      <w:r>
        <w:rPr>
          <w:b/>
          <w:bCs/>
          <w:lang w:val="el" w:eastAsia="el"/>
        </w:rPr>
        <w:t>(3) Στοιχεία ΑΜΚΑ από την Η.ΔΙ.Κ.Α. Α.Ε.</w:t>
      </w:r>
    </w:p>
    <w:p>
      <w:pPr>
        <w:spacing w:before="240" w:after="240"/>
        <w:rPr>
          <w:lang w:val="el" w:eastAsia="el"/>
        </w:rPr>
      </w:pPr>
      <w:r>
        <w:rPr>
          <w:b/>
          <w:bCs/>
          <w:lang w:val="el" w:eastAsia="el"/>
        </w:rPr>
        <w:t>(4) Επιβεβαίωση ΑΜΚΑ Τέκνου - Γονέα από το Μητρώο Πολιτών του Υπουργείου Εσωτερικών και την Η.ΔΙ.Κ.Α. Α.Ε.</w:t>
      </w:r>
    </w:p>
    <w:p>
      <w:pPr>
        <w:spacing w:before="240" w:after="240"/>
        <w:rPr>
          <w:lang w:val="el" w:eastAsia="el"/>
        </w:rPr>
      </w:pPr>
      <w:r>
        <w:rPr>
          <w:b/>
          <w:bCs/>
          <w:lang w:val="el" w:eastAsia="el"/>
        </w:rPr>
        <w:t>(5) Υπηρεσία επαλήθευσης στοιχείων επαρκούς φοίτησης μαθητή σε σχολική μονάδα Α'βάθμιας/Β'βάθμιας εκπαίδευσης από το Υπουργείο Παιδείας και Θρησκευμάτων.</w:t>
      </w:r>
    </w:p>
    <w:p>
      <w:pPr>
        <w:spacing w:before="240" w:after="240"/>
        <w:rPr>
          <w:lang w:val="el" w:eastAsia="el"/>
        </w:rPr>
      </w:pPr>
      <w:r>
        <w:rPr>
          <w:b/>
          <w:bCs/>
          <w:lang w:val="el" w:eastAsia="el"/>
        </w:rPr>
        <w:t>(6) Υπηρεσία ελέγχου φοιτητικής ιδιότητας σε Α.Ε.Ι. της Ελλάδας από το Υπουργείο Παιδείας και Θρησκευμάτων.</w:t>
      </w:r>
    </w:p>
    <w:p>
      <w:pPr>
        <w:spacing w:before="240" w:after="240"/>
        <w:rPr>
          <w:lang w:val="el" w:eastAsia="el"/>
        </w:rPr>
      </w:pPr>
      <w:r>
        <w:rPr>
          <w:b/>
          <w:bCs/>
          <w:lang w:val="el" w:eastAsia="el"/>
        </w:rPr>
        <w:t>(7) Υπηρεσία επαλήθευσης στοιχείων φοίτησης μαθητή σε ΙΕΚ από το Υπουργείο Παιδείας και Θρησκευμάτων.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ανωτέρω διαδικτυακές υπηρεσίες τίθενται σε παραγωγική λειτουργία κατόπιν έγκρισης του Γενικού Γραμματέα Πληροφοριακών Συστημάτων Δημόσιας Διοίκησης του Υπουργείου Ψηφιακής Διακυβέρνησης, σύμφωνα με το άρθρο 47 του ν. 4623/2019. Η διάθεση των ανωτέρω διαδικτυακών υπηρεσιών διενεργείται σύμφωνα με το ισχύον Πλαίσιο Ασφάλειας Πληροφοριακών Συστημάτων του Υπουργείου Ψηφιακής Διακυβέρνησης, την Πολιτική ορθής χρήσης των διαδικτυακών υπηρεσιών, τις διατάξεις περί προστασίας των δεδομένων προσωπικού χαρακτήρα και το άρθρο 20 της παρούσας.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29 Απριλίου 2022</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Υφυπουργός Ανάπτυξης και Επενδύσεων</w:t>
      </w:r>
    </w:p>
    <w:p>
      <w:pPr>
        <w:spacing w:before="240" w:after="240"/>
        <w:rPr>
          <w:lang w:val="el" w:eastAsia="el"/>
        </w:rPr>
      </w:pPr>
      <w:r>
        <w:rPr>
          <w:b/>
          <w:bCs/>
          <w:lang w:val="el" w:eastAsia="el"/>
        </w:rPr>
        <w:t>ΙΩΑΝΝΗΣ ΤΣΑΚΙΡΗΣ</w:t>
      </w:r>
    </w:p>
    <w:p>
      <w:pPr>
        <w:spacing w:before="240" w:after="240"/>
        <w:rPr>
          <w:lang w:val="el" w:eastAsia="el"/>
        </w:rPr>
      </w:pPr>
      <w:r>
        <w:rPr>
          <w:b/>
          <w:bCs/>
          <w:lang w:val="el" w:eastAsia="el"/>
        </w:rPr>
        <w:t>Υφυπουργός Εργασίας και Κοινωνικών Υποθέσεων</w:t>
      </w:r>
    </w:p>
    <w:p>
      <w:pPr>
        <w:spacing w:before="240" w:after="240"/>
        <w:rPr>
          <w:lang w:val="el" w:eastAsia="el"/>
        </w:rPr>
      </w:pPr>
      <w:r>
        <w:rPr>
          <w:b/>
          <w:bCs/>
          <w:lang w:val="el" w:eastAsia="el"/>
        </w:rPr>
        <w:t>ΔΟΜΝΑ - ΜΑΡΙΑ ΜΙΧΑΗΛΙΔΟΥ</w:t>
      </w:r>
    </w:p>
    <w:p>
      <w:pPr>
        <w:spacing w:before="240" w:after="240"/>
        <w:rPr>
          <w:lang w:val="el" w:eastAsia="el"/>
        </w:rPr>
      </w:pPr>
      <w:r>
        <w:rPr>
          <w:b/>
          <w:bCs/>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b/>
          <w:bCs/>
          <w:lang w:val="el" w:eastAsia="el"/>
        </w:rPr>
        <w:t>Ψηφιακής Διακυβέρνησης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50541/2022 05.05.2022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50541/2022 05.05.2022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50541/2022 05.05.2022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50541/2022 05.05.2022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50541/2022 05.05.2022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50541/2022 05.05.2022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50541/2022 05.05.2022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50541/2022 05.05.2022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