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3023/1/2-α’</w:t>
      </w:r>
    </w:p>
    <w:p>
      <w:pPr>
        <w:pStyle w:val="PreambelText"/>
        <w:spacing w:before="240" w:after="240"/>
        <w:rPr>
          <w:lang w:val="el" w:eastAsia="el"/>
        </w:rPr>
      </w:pPr>
      <w:r>
        <w:rPr>
          <w:b/>
          <w:bCs/>
          <w:lang w:val="el" w:eastAsia="el"/>
        </w:rPr>
        <w:t>Ηλεκτρονική υπηρεσία «Καταγγελία για εγκλήματα κυβερνοχώρου».</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ΠΡΟΣΤΑΣΙΑΣ ΤΟΥ ΠΟΛΙΤΗ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Tης παρ. 19 του άρθρου 107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w:t>
      </w:r>
    </w:p>
    <w:p>
      <w:pPr>
        <w:pStyle w:val="StructureList1"/>
        <w:spacing w:before="120" w:after="0"/>
        <w:rPr>
          <w:lang w:val="el" w:eastAsia="el"/>
        </w:rPr>
      </w:pPr>
      <w:r>
        <w:rPr>
          <w:lang w:val="el" w:eastAsia="el"/>
        </w:rPr>
        <w:t>γ)</w:t>
      </w:r>
      <w:r>
        <w:rPr>
          <w:lang w:val="en" w:eastAsia="en"/>
        </w:rPr>
        <w:tab/>
      </w:r>
      <w:r>
        <w:rPr>
          <w:lang w:val="el" w:eastAsia="el"/>
        </w:rPr>
        <w:t>του ν. 2690/1999 «Κύρωση του Κώδικα Διοικητικής Διαδικασίας και άλλες διατάξεις» (Α’ 45),</w:t>
      </w:r>
    </w:p>
    <w:p>
      <w:pPr>
        <w:pStyle w:val="StructureList1"/>
        <w:spacing w:before="120" w:after="0"/>
        <w:rPr>
          <w:lang w:val="el" w:eastAsia="el"/>
        </w:rPr>
      </w:pPr>
      <w:r>
        <w:rPr>
          <w:lang w:val="el" w:eastAsia="el"/>
        </w:rPr>
        <w:t>δ)</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ε)</w:t>
      </w:r>
      <w:r>
        <w:rPr>
          <w:lang w:val="en" w:eastAsia="en"/>
        </w:rPr>
        <w:tab/>
      </w:r>
      <w:r>
        <w:rPr>
          <w:lang w:val="el" w:eastAsia="el"/>
        </w:rPr>
        <w:t>του άρθρου 16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(άρθρο πρώτο του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π.δ. 178/2014 «Οργάνωση Υπηρεσιών Ελληνικής Αστυνομίας» (Α’ 281),</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ια)</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ιβ)</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ιγ)</w:t>
      </w:r>
      <w:r>
        <w:rPr>
          <w:lang w:val="en" w:eastAsia="en"/>
        </w:rPr>
        <w:tab/>
      </w:r>
      <w:r>
        <w:rPr>
          <w:lang w:val="el" w:eastAsia="el"/>
        </w:rPr>
        <w:t>της υπ’ αρ. 80/18.07.2019 κοινής απόφασης του Πρωθυπουργού και του Υπουργού Προστασίας του Πολίτη «Ανάθεση αρμοδιοτήτων στον Υφυπουργό Προστασίας του Πολίτη, Ελευθέριο Οικονόμου» (Β’ 3058),</w:t>
      </w:r>
    </w:p>
    <w:p>
      <w:pPr>
        <w:pStyle w:val="StructureList1"/>
        <w:spacing w:before="120" w:after="0"/>
        <w:rPr>
          <w:lang w:val="el" w:eastAsia="el"/>
        </w:rPr>
      </w:pPr>
      <w:r>
        <w:rPr>
          <w:lang w:val="el" w:eastAsia="el"/>
        </w:rPr>
        <w:t>ιδ)</w:t>
      </w:r>
      <w:r>
        <w:rPr>
          <w:lang w:val="en" w:eastAsia="en"/>
        </w:rPr>
        <w:tab/>
      </w:r>
      <w:r>
        <w:rPr>
          <w:lang w:val="el" w:eastAsia="el"/>
        </w:rPr>
        <w:t>της υπό στοιχεία 118944 ΕΞ 2019/23-10-2019 απόφασης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StructureList1"/>
        <w:spacing w:before="120" w:after="0"/>
        <w:rPr>
          <w:lang w:val="el" w:eastAsia="el"/>
        </w:rPr>
      </w:pPr>
      <w:r>
        <w:rPr>
          <w:lang w:val="el" w:eastAsia="el"/>
        </w:rPr>
        <w:t>ιε)</w:t>
      </w:r>
      <w:r>
        <w:rPr>
          <w:lang w:val="en" w:eastAsia="en"/>
        </w:rPr>
        <w:tab/>
      </w:r>
      <w:r>
        <w:rPr>
          <w:lang w:val="el" w:eastAsia="el"/>
        </w:rPr>
        <w:t>της υπό στοιχεία 3981 ΕΞ 2020/25-02-2020 απόφασης του Υπουργού Επικρατείας «Παροχή Υπηρεσίας Αυθεντικοποίησης Χρηστών oAuth2.0 σε Πληροφοριακά Συστήματα τρίτων Φορέων» (Β’ 762),</w:t>
      </w:r>
    </w:p>
    <w:p>
      <w:pPr>
        <w:pStyle w:val="StructureList1"/>
        <w:spacing w:before="120" w:after="0"/>
        <w:rPr>
          <w:lang w:val="el" w:eastAsia="el"/>
        </w:rPr>
      </w:pPr>
      <w:r>
        <w:rPr>
          <w:lang w:val="el" w:eastAsia="el"/>
        </w:rPr>
        <w:t>ιστ)</w:t>
      </w:r>
      <w:r>
        <w:rPr>
          <w:lang w:val="en" w:eastAsia="en"/>
        </w:rPr>
        <w:tab/>
      </w:r>
      <w:r>
        <w:rPr>
          <w:lang w:val="el" w:eastAsia="el"/>
        </w:rPr>
        <w:t>της υπό στοιχεία 29810 ΕΞ 2020/23.10.2020 απόφασης του Υπουργού Επικρατείας «Διαδικασία αυθεντικοποίησης υπαλλήλων του δημοσίου τομέα σε ψηφιακές δημόσιες υπηρεσίες» (Β’ 4798),</w:t>
      </w:r>
    </w:p>
    <w:p>
      <w:pPr>
        <w:pStyle w:val="StructureList1"/>
        <w:spacing w:before="120" w:after="0"/>
        <w:rPr>
          <w:lang w:val="el" w:eastAsia="el"/>
        </w:rPr>
      </w:pPr>
      <w:r>
        <w:rPr>
          <w:lang w:val="el" w:eastAsia="el"/>
        </w:rPr>
        <w:t>ιζ)</w:t>
      </w:r>
      <w:r>
        <w:rPr>
          <w:lang w:val="en" w:eastAsia="en"/>
        </w:rPr>
        <w:tab/>
      </w:r>
      <w:r>
        <w:rPr>
          <w:lang w:val="el" w:eastAsia="el"/>
        </w:rPr>
        <w:t>της υπό στοιχεία 5620 ΕΞ 2021/26-2-2021 απόφασης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 ΕΨΠ) καθώς και για τη χρήση των θυρίδων φορέων και χρηστών που τηρούνται σε αυτή» (Β’ 849) και</w:t>
      </w:r>
    </w:p>
    <w:p>
      <w:pPr>
        <w:pStyle w:val="StructureList1"/>
        <w:spacing w:before="120" w:after="0"/>
        <w:rPr>
          <w:lang w:val="el" w:eastAsia="el"/>
        </w:rPr>
      </w:pPr>
      <w:r>
        <w:rPr>
          <w:lang w:val="el" w:eastAsia="el"/>
        </w:rPr>
        <w:t>ιη)</w:t>
      </w:r>
      <w:r>
        <w:rPr>
          <w:lang w:val="en" w:eastAsia="en"/>
        </w:rPr>
        <w:tab/>
      </w:r>
      <w:r>
        <w:rPr>
          <w:lang w:val="el" w:eastAsia="el"/>
        </w:rPr>
        <w:t>της υπ’ αρ. 246/08-03-2021 κοινής απόφασης των Υπουργών Προστασίας του Πολίτη και Επικρατείας «Τήρηση θυρίδων της Ελληνικής Αστυνομίας στην Ενιαία Ψηφιακή Πύλη της Δημόσιας Διοίκησης (gov.gr- ΕΨΠ)» (Β’ 968).</w:t>
      </w:r>
    </w:p>
    <w:p>
      <w:pPr>
        <w:pStyle w:val="PreambelText"/>
        <w:spacing w:before="240" w:after="240"/>
        <w:rPr>
          <w:lang w:val="el" w:eastAsia="el"/>
        </w:rPr>
      </w:pPr>
      <w:r>
        <w:rPr>
          <w:lang w:val="el" w:eastAsia="el"/>
        </w:rPr>
        <w:t>2. Την ανάγκη απλούστευσης της διαδικασίας υποβολής ηλεκτρονικής καταγγελίας στις αρμόδιες αρχές για τέλεση εγκλήματος κυβερνοχώρου, όπως ορίζεται στις διατάξεις του Ποινικού Κώδικα, σε ειδική ηλεκτρονική εφαρμογή, προσβάσιμη μέσω Ενιαίας Ψηφιακής Πύλης της Δημόσιας Διοίκησης (gov. gr-EΨΠ) και αποστολή της στην θυρίδα της Ελληνικής Αστυνομίας, με σκοπό τη μείωση της γραφειοκρατίας, την ταχύτερη εξυπηρέτηση των διοικουμένων και την ευχερέστερη παρακολούθηση της πορείας της καταγγελίας τους.</w:t>
      </w:r>
    </w:p>
    <w:p>
      <w:pPr>
        <w:pStyle w:val="PreambelText"/>
        <w:spacing w:before="240" w:after="240"/>
        <w:rPr>
          <w:lang w:val="el" w:eastAsia="el"/>
        </w:rPr>
      </w:pPr>
      <w:r>
        <w:rPr>
          <w:lang w:val="el" w:eastAsia="el"/>
        </w:rPr>
        <w:t>3. Την υπό στοιχεία 8000/1/2022/28-α/07-04-2022 εισήγηση του Προϊσταμένου Γενικής Διεύθυνσης Οικονομικών Υπηρεσιών και Επιτελικού Σχεδιασμού του Υπουργείου Προστασίας του Πολίτη [εδάφιο ε’ της παρ. 5 του άρθρου 24 του ν. 4270/2014 (Α’ 143)], από την οποία προκύπτει ότι δεν προκαλείται οικονομική επιβάρυνση σε βάρος του Προϋπολογισμού Εξόδων του Υπουργείου Προστασίας του Πολίτη,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Ηλεκτρονική καταγγελία για εγκλήματα κυβερνοχώρου</w:t>
      </w:r>
    </w:p>
    <w:p>
      <w:pPr>
        <w:spacing w:before="240" w:after="240"/>
        <w:rPr>
          <w:lang w:val="el" w:eastAsia="el"/>
        </w:rPr>
      </w:pPr>
      <w:r>
        <w:rPr>
          <w:lang w:val="el" w:eastAsia="el"/>
        </w:rPr>
        <w:t>Η καταγγελία για εγκλήματα κυβερνοχώρου, όπως αυτά ορίζονται από τον Ποινικό Κώδικα και σε άλλους ειδικούς ποινικούς νόμους, δύναται να υποβάλλεται ηλεκτρονικά μέσω ειδικής ηλεκτρονικής εφαρμογής, προσβάσιμης μέσω της Ενιαίας Ψηφιακής Πύλης της Δημόσιας Διοίκησης (gov.gr-EΨΠ). Για την υποβολή της καταγγελίας ηλεκτρονικά απαιτείται η προηγούμενη αυθεντικοποίηση του φυσικού προσώπου/καταγγέλλοντος, σύμφωνα με τα οριζόμενα στο άρθρο 24 του ν. 4727/2020 (Α’ 184).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Ηλεκτρονικής καταγγελίας για ηλεκτρονικά εγκλήματα</w:t>
      </w:r>
    </w:p>
    <w:p>
      <w:pPr>
        <w:pStyle w:val="MainText"/>
        <w:spacing w:before="120" w:after="0"/>
        <w:rPr>
          <w:lang w:val="el" w:eastAsia="el"/>
        </w:rPr>
      </w:pPr>
      <w:r>
        <w:rPr>
          <w:b/>
          <w:bCs/>
          <w:lang w:val="el" w:eastAsia="el"/>
        </w:rPr>
        <w:t>1.</w:t>
      </w:r>
      <w:r>
        <w:rPr>
          <w:lang w:val="el" w:eastAsia="el"/>
        </w:rPr>
        <w:t xml:space="preserve"> Η καταγγελία υποβάλλεται ηλεκτρονικά προς την Διεύθυνση Δίωξης Ηλεκτρονικού Εγκλήματος του Αρχηγείου Ελληνικής Αστυνομίας.</w:t>
      </w:r>
    </w:p>
    <w:p>
      <w:pPr>
        <w:pStyle w:val="MainText"/>
        <w:spacing w:before="120" w:after="0"/>
        <w:rPr>
          <w:lang w:val="el" w:eastAsia="el"/>
        </w:rPr>
      </w:pPr>
      <w:r>
        <w:rPr>
          <w:b/>
          <w:bCs/>
          <w:lang w:val="el" w:eastAsia="el"/>
        </w:rPr>
        <w:t>2.</w:t>
      </w:r>
      <w:r>
        <w:rPr>
          <w:lang w:val="el" w:eastAsia="el"/>
        </w:rPr>
        <w:t xml:space="preserve"> Η καταγγελία περιλαμβάνει τα απαραίτητα ταυτοποιητικά στοιχεία του καταγγέλλοντος, ιδίως ονοματεπώνυμο, αριθμό δελτίου ταυτότητας ή διαβατηρίου, στοιχεία επικοινωνίας του, μνεία αν η καταγγελία αφορά στον ίδιο ή σε τρίτο πρόσωπο, ιδίως ανήλικο άτομο, το είδος της καταγγελίας, ημερομηνία και τόπο τέλεσης, σύντομη περιγραφή της, καθώς και την εκτίμηση τυχόν οικονομικής ζημίας που υπέστη ο παθών. Δεν υφίσταται υποχρέωση κατάθεσης παραβόλου για την υποβολή της καταγγελίας.</w:t>
      </w:r>
    </w:p>
    <w:p>
      <w:pPr>
        <w:pStyle w:val="MainText"/>
        <w:spacing w:before="120" w:after="0"/>
        <w:rPr>
          <w:lang w:val="el" w:eastAsia="el"/>
        </w:rPr>
      </w:pPr>
      <w:r>
        <w:rPr>
          <w:b/>
          <w:bCs/>
          <w:lang w:val="el" w:eastAsia="el"/>
        </w:rPr>
        <w:t>3.</w:t>
      </w:r>
      <w:r>
        <w:rPr>
          <w:lang w:val="el" w:eastAsia="el"/>
        </w:rPr>
        <w:t xml:space="preserve"> Μετά την υποβολή της στην ειδική ηλεκτρονική εφαρμογή, η καταγγελία αποστέλλεται στη θυρίδα της Ελληνικής Αστυνομίας και ακολουθούνται όσα ορίζονται στην υπό στοιχεία 5620 ΕΞ 2021/26-2-2021 απόφαση του Υπουργού Επικρατείας (Β’ 849) και την υπ’ αρ. 246/08-03-2021 κοινή απόφαση των Υπουργών Προστασίας του Πολίτη και Επικρατείας (Β’ 968).</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Απάντηση στον ενδιαφερόμενο</w:t>
      </w:r>
    </w:p>
    <w:p>
      <w:pPr>
        <w:spacing w:before="240" w:after="240"/>
        <w:rPr>
          <w:lang w:val="el" w:eastAsia="el"/>
        </w:rPr>
      </w:pPr>
      <w:r>
        <w:rPr>
          <w:lang w:val="el" w:eastAsia="el"/>
        </w:rPr>
        <w:t>Μετά την ολοκλήρωση της επεξεργασίας της καταγγελίας, αποστέλλεται στην Θυρίδα του καταγγέλλοντος μήνυμα για την πορεία διεκπεραίωσής της και τις περαιτέρω διενεργούμενες ενέργειες της Διεύθυνσης Δίωξης Ηλεκτρονικού Εγκλήματος του Αρχηγείου Ελληνικής Αστυνομίας.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Ειδικές ρυθμίσεις</w:t>
      </w:r>
    </w:p>
    <w:p>
      <w:pPr>
        <w:pStyle w:val="MainText"/>
        <w:spacing w:before="120" w:after="0"/>
        <w:rPr>
          <w:lang w:val="el" w:eastAsia="el"/>
        </w:rPr>
      </w:pPr>
      <w:r>
        <w:rPr>
          <w:b/>
          <w:bCs/>
          <w:lang w:val="el" w:eastAsia="el"/>
        </w:rPr>
        <w:t>1.</w:t>
      </w:r>
      <w:r>
        <w:rPr>
          <w:lang w:val="el" w:eastAsia="el"/>
        </w:rPr>
        <w:t xml:space="preserve"> Το πληροφοριακό σύστημα της παρούσας διαλειτουργεί με το Κέντρο Διαλειτουργικότητας (ΚΕΔ) της Γενικής Γραμματείας Πληροφοριακών Συστημάτων Δημόσιας Διοίκησης (Γ.Γ.Π.Σ.Δ.Δ.) του Υπουργείου Ψηφιακής Διακυβέρνησης, σύμφωνα με το άρθρο 47 του ν. 4623/2019 (Α’ 134) και το άρθρο 84 του ν. 4727/2020 (Α’ 84) και σύμφωνα με το ισχύον Πλαίσιο Ασφάλειας Πληροφοριακών Συστημάτων της Γ.Γ.Π.Σ.Δ.Δ., την Πολιτική Ορθής Χρήσης των διαδικτυακών υπηρεσιών και τις διατάξεις περί προστασίας δεδομένων προσωπικού χαρακτήρα για την παροχή υπηρεσίας αυθεντικοποίησης στους πολίτες και τα στελέχη της Ελληνικής Αστυνομίας.</w:t>
      </w:r>
    </w:p>
    <w:p>
      <w:pPr>
        <w:pStyle w:val="MainText"/>
        <w:spacing w:before="120" w:after="0"/>
        <w:rPr>
          <w:lang w:val="el" w:eastAsia="el"/>
        </w:rPr>
      </w:pPr>
      <w:r>
        <w:rPr>
          <w:b/>
          <w:bCs/>
          <w:lang w:val="el" w:eastAsia="el"/>
        </w:rPr>
        <w:t>2.</w:t>
      </w:r>
      <w:r>
        <w:rPr>
          <w:lang w:val="el" w:eastAsia="el"/>
        </w:rPr>
        <w:t xml:space="preserve"> Η Ελληνική Αστυνομία έχει την υποχρέωση να εκδώσει οδηγίες για την ασφαλή διαχείριση και χρήση των θυρίδων από το προσωπικό της.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Επεξεργασία δεδομένων προσωπικού χαρακτήρα - Τεχνικά και Οργανωτικά Μέτρα</w:t>
      </w:r>
    </w:p>
    <w:p>
      <w:pPr>
        <w:pStyle w:val="MainText"/>
        <w:spacing w:before="120" w:after="0"/>
        <w:rPr>
          <w:lang w:val="el" w:eastAsia="el"/>
        </w:rPr>
      </w:pPr>
      <w:r>
        <w:rPr>
          <w:b/>
          <w:bCs/>
          <w:lang w:val="el" w:eastAsia="el"/>
        </w:rPr>
        <w:t>1.</w:t>
      </w:r>
      <w:r>
        <w:rPr>
          <w:lang w:val="el" w:eastAsia="el"/>
        </w:rPr>
        <w:t xml:space="preserve"> Η Ελληνική Αστυνομία είναι υπεύθυνη επεξεργασίας, κατά την έννοια της περ. ζ’ της παρ. 1 του άρθρου 44 του ν. 4624/2019 (Α’ 137) για την προστασία των φυσικών προσώπων έναντι της επεξεργασίας των δεδομένων προσωπικού χαρακτήρα, για τους σκοπούς της λειτουργίας της εφαρμογής της παρούσας.</w:t>
      </w:r>
    </w:p>
    <w:p>
      <w:pPr>
        <w:pStyle w:val="MainText"/>
        <w:spacing w:before="120" w:after="0"/>
        <w:rPr>
          <w:lang w:val="el" w:eastAsia="el"/>
        </w:rPr>
      </w:pPr>
      <w:r>
        <w:rPr>
          <w:b/>
          <w:bCs/>
          <w:lang w:val="el" w:eastAsia="el"/>
        </w:rPr>
        <w:t>2.</w:t>
      </w:r>
      <w:r>
        <w:rPr>
          <w:lang w:val="el" w:eastAsia="el"/>
        </w:rPr>
        <w:t xml:space="preserve"> Το Υπουργείο Ψηφιακής Διακυβέρνησης είναι ανεξάρτητος υπεύθυνος επεξεργασίας για την λειτουργία της Ενιαίας Ψηφιακής Πύλης της Δημόσιας Διοίκησης (gov.gr-ΕΨΠ) και έχει την υποχρέωση λήψης και διαρκούς τήρησης των κατάλληλων και αναγκαίων τεχνικών και οργανωτικών μέτρων ασφάλειας των λαμβανόμενων πληροφοριών, της διασφάλισης της ιχνηλασιμότητας και της προστασίας των διακινούμενων δεδομένων από κάθε παραβίαση, καθώς και από σκόπιμη ή τυχαία απειλή.</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Μαΐου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Προστασίας του Πολίτη Προστασίας του Πολίτη</w:t>
      </w:r>
    </w:p>
    <w:p>
      <w:pPr>
        <w:spacing w:before="240" w:after="240"/>
        <w:rPr>
          <w:lang w:val="el" w:eastAsia="el"/>
        </w:rPr>
      </w:pPr>
      <w:r>
        <w:rPr>
          <w:b/>
          <w:bCs/>
          <w:lang w:val="el" w:eastAsia="el"/>
        </w:rPr>
        <w:t>ΠΑΝΑΓΙΩΤΗΣ ΕΛΕΥΘΕΡΙΟΣ ΘΕΟΔΩΡΙΚΑΚΟΣ ΟΙΚΟΝΟΜΟΥ</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