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ΥΠΟΥΡΓΟΥ</w:t>
      </w:r>
    </w:p>
    <w:p>
      <w:pPr>
        <w:pStyle w:val="Title"/>
        <w:spacing w:before="120" w:after="360"/>
        <w:rPr>
          <w:lang w:val="el" w:eastAsia="el"/>
        </w:rPr>
      </w:pPr>
      <w:r>
        <w:rPr>
          <w:b/>
          <w:bCs/>
          <w:lang w:val="el" w:eastAsia="el"/>
        </w:rPr>
        <w:t>2.</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Πανεπιστημίου 20</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210 36 36 833</w:t>
      </w:r>
    </w:p>
    <w:p>
      <w:pPr>
        <w:spacing w:before="240" w:after="240"/>
        <w:rPr>
          <w:lang w:val="el" w:eastAsia="el"/>
        </w:rPr>
      </w:pPr>
      <w:r>
        <w:rPr>
          <w:b/>
          <w:bCs/>
          <w:lang w:val="el" w:eastAsia="el"/>
        </w:rPr>
        <w:t>:www.aade.gr</w:t>
      </w:r>
    </w:p>
    <w:p>
      <w:pPr>
        <w:spacing w:before="240" w:after="240"/>
        <w:rPr>
          <w:lang w:val="el" w:eastAsia="el"/>
        </w:rPr>
      </w:pPr>
      <w:r>
        <w:rPr>
          <w:b/>
          <w:bCs/>
          <w:lang w:val="el" w:eastAsia="el"/>
        </w:rPr>
        <w:t>ΘΕΜΑ: Eίσπραξη εσόδων υπέρ Τρίτων από τις Δημόσιες Οικονομικές Υπηρεσίες (Δ.Ο.Υ.)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ΤΟΥ ΥΠΟΥΡΓΟΥ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Tις διατάξεις του αρθ.98 του ν.4270/2014 (Α΄143), όπως αντικαταστάθηκε με την παρ. 18 του άρθρου 34 του ν. 4484/2017 «Προσαρμογή της Ελληνικής Νομοθεσίας στις διατάξεις της Οδηγίας ΕΕ 2016/881 και άλλες διατάξεις» (Α΄110).</w:t>
      </w:r>
    </w:p>
    <w:p>
      <w:pPr>
        <w:spacing w:before="240" w:after="240"/>
        <w:rPr>
          <w:lang w:val="el" w:eastAsia="el"/>
        </w:rPr>
      </w:pPr>
      <w:r>
        <w:rPr>
          <w:lang w:val="el" w:eastAsia="el"/>
        </w:rPr>
        <w:t xml:space="preserve">2) </w:t>
      </w:r>
      <w:r>
        <w:rPr>
          <w:b/>
          <w:bCs/>
          <w:lang w:val="el" w:eastAsia="el"/>
        </w:rPr>
        <w:t>Το ν.δ. 356/1974 «Κώδικας Είσπραξης Δημοσίων Εσόδων» (Α΄90).</w:t>
      </w:r>
    </w:p>
    <w:p>
      <w:pPr>
        <w:spacing w:before="240" w:after="240"/>
        <w:rPr>
          <w:lang w:val="el" w:eastAsia="el"/>
        </w:rPr>
      </w:pPr>
      <w:r>
        <w:rPr>
          <w:lang w:val="el" w:eastAsia="el"/>
        </w:rPr>
        <w:t xml:space="preserve">3) </w:t>
      </w:r>
      <w:r>
        <w:rPr>
          <w:b/>
          <w:bCs/>
          <w:lang w:val="el" w:eastAsia="el"/>
        </w:rPr>
        <w:t>Το π.δ. 16/1989 (Α΄6).</w:t>
      </w:r>
    </w:p>
    <w:p>
      <w:pPr>
        <w:spacing w:before="240" w:after="240"/>
        <w:rPr>
          <w:lang w:val="el" w:eastAsia="el"/>
        </w:rPr>
      </w:pPr>
      <w:r>
        <w:rPr>
          <w:lang w:val="el" w:eastAsia="el"/>
        </w:rPr>
        <w:t xml:space="preserve">4) </w:t>
      </w:r>
      <w:r>
        <w:rPr>
          <w:b/>
          <w:bCs/>
          <w:lang w:val="el" w:eastAsia="el"/>
        </w:rPr>
        <w:t>Το άρθρο 12 του ν.4174/2013 (Α΄ 170).</w:t>
      </w:r>
    </w:p>
    <w:p>
      <w:pPr>
        <w:spacing w:before="240" w:after="240"/>
        <w:rPr>
          <w:lang w:val="el" w:eastAsia="el"/>
        </w:rPr>
      </w:pPr>
      <w:r>
        <w:rPr>
          <w:lang w:val="el" w:eastAsia="el"/>
        </w:rPr>
        <w:t xml:space="preserve">5) </w:t>
      </w:r>
      <w:r>
        <w:rPr>
          <w:b/>
          <w:bCs/>
          <w:lang w:val="el" w:eastAsia="el"/>
        </w:rPr>
        <w:t>Το άρθρο 14 του ν.2892/2001 (Α΄ 46).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7) </w:t>
      </w:r>
      <w:r>
        <w:rPr>
          <w:b/>
          <w:bCs/>
          <w:lang w:val="el" w:eastAsia="el"/>
        </w:rPr>
        <w:t>Το π.δ. 83/2019 «Διορισμός Υπουργών, Αναπληρωτών Υπουργών και Υφυπουργών» (Α΄121) .</w:t>
      </w:r>
    </w:p>
    <w:p>
      <w:pPr>
        <w:spacing w:before="240" w:after="240"/>
        <w:rPr>
          <w:lang w:val="el" w:eastAsia="el"/>
        </w:rPr>
      </w:pPr>
      <w:r>
        <w:rPr>
          <w:lang w:val="el" w:eastAsia="el"/>
        </w:rPr>
        <w:t xml:space="preserve">8) </w:t>
      </w:r>
      <w:r>
        <w:rPr>
          <w:b/>
          <w:bCs/>
          <w:lang w:val="el" w:eastAsia="el"/>
        </w:rPr>
        <w:t>Την υπό στοιχεία Δ.ΟΡΓ.Α 1125859 ΕΞ 2020 Απόφαση του Διοικητή της Ανεξάρτητης Αρχής Δημοσίων Εσόδων «Οργανισμός της Ανεξάρτητης Αρχής Δημοσίων Εσόδων (Α.Α.Δ.Ε.)» (Β΄2743).</w:t>
      </w:r>
    </w:p>
    <w:p>
      <w:pPr>
        <w:spacing w:before="240" w:after="240"/>
        <w:rPr>
          <w:lang w:val="el" w:eastAsia="el"/>
        </w:rPr>
      </w:pPr>
      <w:r>
        <w:rPr>
          <w:lang w:val="el" w:eastAsia="el"/>
        </w:rPr>
        <w:t xml:space="preserve">9) </w:t>
      </w:r>
      <w:r>
        <w:rPr>
          <w:b/>
          <w:bCs/>
          <w:lang w:val="el" w:eastAsia="el"/>
        </w:rPr>
        <w:t>Το υπ. αρ. 7109/14.07.2020 αίτημα της Επιτροπής Εποπτείας και Ελέγχου Παιγνίων (Ε.Ε.Ε.Π.).</w:t>
      </w:r>
    </w:p>
    <w:p>
      <w:pPr>
        <w:spacing w:before="240" w:after="240"/>
        <w:rPr>
          <w:lang w:val="el" w:eastAsia="el"/>
        </w:rPr>
      </w:pPr>
      <w:r>
        <w:rPr>
          <w:b/>
          <w:bCs/>
          <w:lang w:val="el" w:eastAsia="el"/>
        </w:rPr>
        <w:t>10)Το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την είσπραξη των εσόδων της Επιτροπής Εποπτείας και Ελέγχου Παιγνίων(Ε.Ε.Ε.Π.) με ΑΦΜ 997417246.</w:t>
      </w:r>
    </w:p>
    <w:p>
      <w:pPr>
        <w:spacing w:before="240" w:after="240"/>
        <w:rPr>
          <w:lang w:val="el" w:eastAsia="el"/>
        </w:rPr>
      </w:pPr>
      <w:r>
        <w:rPr>
          <w:lang w:val="el" w:eastAsia="el"/>
        </w:rPr>
        <w:t xml:space="preserve">2) </w:t>
      </w:r>
      <w:r>
        <w:rPr>
          <w:b/>
          <w:bCs/>
          <w:lang w:val="el" w:eastAsia="el"/>
        </w:rPr>
        <w:t>Από το ποσό που εισπράττεται υπέρ των ανωτέρω παρακρατείται ως δαπάνη βεβαίωσης και είσπραξης ποσοστό 20%, κατά παρέκκλιση κάθε άλλης γενικής η ειδικής διάταξης.</w:t>
      </w:r>
    </w:p>
    <w:p>
      <w:pPr>
        <w:spacing w:before="240" w:after="240"/>
        <w:rPr>
          <w:lang w:val="el" w:eastAsia="el"/>
        </w:rPr>
      </w:pPr>
      <w:r>
        <w:rPr>
          <w:lang w:val="el" w:eastAsia="el"/>
        </w:rPr>
        <w:t xml:space="preserve">3) </w:t>
      </w:r>
      <w:r>
        <w:rPr>
          <w:b/>
          <w:bCs/>
          <w:lang w:val="el" w:eastAsia="el"/>
        </w:rPr>
        <w:t>Το ποσό που παρακρατείται θα αποδίδεται στον Α.Λ.Ε. 1440103001 του κρατικού προϋπολογισμού.</w:t>
      </w:r>
    </w:p>
    <w:p>
      <w:pPr>
        <w:spacing w:before="240" w:after="240"/>
        <w:rPr>
          <w:lang w:val="el" w:eastAsia="el"/>
        </w:rPr>
      </w:pPr>
      <w:r>
        <w:rPr>
          <w:lang w:val="el" w:eastAsia="el"/>
        </w:rPr>
        <w:t xml:space="preserve">4)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5)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τρίτου, βαρύνει τον τρίτο και επιστρέφεται από αυτόν.</w:t>
      </w:r>
    </w:p>
    <w:p>
      <w:pPr>
        <w:spacing w:before="240" w:after="240"/>
        <w:rPr>
          <w:lang w:val="el" w:eastAsia="el"/>
        </w:rPr>
      </w:pPr>
      <w:r>
        <w:rPr>
          <w:b/>
          <w:bCs/>
          <w:lang w:val="el" w:eastAsia="el"/>
        </w:rPr>
        <w:t>Η παρούσα απόφαση να δημοσιευτεί στην Εφημερίδα της Κυβέρνησης.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ΧΡΗΣΤΟΣ ΣΤΑΙΚΟΥΡΑΣ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 xml:space="preserve">1. </w:t>
      </w:r>
      <w:r>
        <w:rPr>
          <w:b/>
          <w:bCs/>
          <w:lang w:val="el" w:eastAsia="el"/>
        </w:rPr>
        <w:t>Πίνακας Γ΄</w:t>
      </w:r>
    </w:p>
    <w:p>
      <w:pPr>
        <w:spacing w:before="240" w:after="240"/>
        <w:rPr>
          <w:lang w:val="el" w:eastAsia="el"/>
        </w:rPr>
      </w:pPr>
      <w:r>
        <w:rPr>
          <w:lang w:val="el" w:eastAsia="el"/>
        </w:rPr>
        <w:t xml:space="preserve">2. </w:t>
      </w:r>
      <w:r>
        <w:rPr>
          <w:b/>
          <w:bCs/>
          <w:lang w:val="el" w:eastAsia="el"/>
        </w:rPr>
        <w:t>Δ/νση Επιχειρησιακών Διαδικασιών –Υποδιεύθυνση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 xml:space="preserve">4. </w:t>
      </w:r>
      <w:r>
        <w:rPr>
          <w:b/>
          <w:bCs/>
          <w:lang w:val="el" w:eastAsia="el"/>
        </w:rPr>
        <w:t>Επιτροπή Εποπτείας και Ελέγχου Παιγνίων Αχαρνών 17και Πλατεία Μαυροκορδάτου τκ 104 37 ΑΘΗΝΑ</w:t>
      </w:r>
    </w:p>
    <w:p>
      <w:pPr>
        <w:spacing w:before="240" w:after="240"/>
        <w:rPr>
          <w:lang w:val="el" w:eastAsia="el"/>
        </w:rPr>
      </w:pPr>
      <w:r>
        <w:rPr>
          <w:lang w:val="el" w:eastAsia="el"/>
        </w:rPr>
        <w:t xml:space="preserve">5. </w:t>
      </w:r>
      <w:r>
        <w:rPr>
          <w:b/>
          <w:bCs/>
          <w:lang w:val="el" w:eastAsia="el"/>
        </w:rPr>
        <w:t>Ηλεκτρονική Βιβλιοθήκη</w:t>
      </w:r>
    </w:p>
    <w:p>
      <w:pPr>
        <w:spacing w:before="240" w:after="240"/>
        <w:rPr>
          <w:lang w:val="el" w:eastAsia="el"/>
        </w:rPr>
      </w:pPr>
      <w:r>
        <w:rPr>
          <w:b/>
          <w:bCs/>
          <w:lang w:val="el" w:eastAsia="el"/>
        </w:rPr>
        <w:t>ΙΙ. ΓΙΑ ΚΟΙΝΟΠΟΙΗΣΗ</w:t>
      </w:r>
    </w:p>
    <w:p>
      <w:pPr>
        <w:spacing w:before="240" w:after="240"/>
        <w:rPr>
          <w:lang w:val="el" w:eastAsia="el"/>
        </w:rPr>
      </w:pPr>
      <w:r>
        <w:rPr>
          <w:lang w:val="el" w:eastAsia="el"/>
        </w:rPr>
        <w:t xml:space="preserve">1. </w:t>
      </w:r>
      <w:r>
        <w:rPr>
          <w:b/>
          <w:bCs/>
          <w:lang w:val="el" w:eastAsia="el"/>
        </w:rPr>
        <w:t>Πολιτικό Γραφείο κου Πρωθυπουργού (Μέγαρο Βουλής)</w:t>
      </w:r>
    </w:p>
    <w:p>
      <w:pPr>
        <w:spacing w:before="240" w:after="240"/>
        <w:rPr>
          <w:lang w:val="el" w:eastAsia="el"/>
        </w:rPr>
      </w:pPr>
      <w:r>
        <w:rPr>
          <w:lang w:val="el" w:eastAsia="el"/>
        </w:rPr>
        <w:t xml:space="preserve">2. </w:t>
      </w:r>
      <w:r>
        <w:rPr>
          <w:b/>
          <w:bCs/>
          <w:lang w:val="el" w:eastAsia="el"/>
        </w:rPr>
        <w:t>Περιοδικό «Φορολογική Επιθεώρηση»</w:t>
      </w:r>
    </w:p>
    <w:p>
      <w:pPr>
        <w:spacing w:before="240" w:after="240"/>
        <w:rPr>
          <w:lang w:val="el" w:eastAsia="el"/>
        </w:rPr>
      </w:pPr>
      <w:r>
        <w:rPr>
          <w:lang w:val="el" w:eastAsia="el"/>
        </w:rPr>
        <w:t xml:space="preserve">3. </w:t>
      </w:r>
      <w:r>
        <w:rPr>
          <w:b/>
          <w:bCs/>
          <w:lang w:val="el" w:eastAsia="el"/>
        </w:rPr>
        <w:t>Γραφείο Υπουργού</w:t>
      </w:r>
    </w:p>
    <w:p>
      <w:pPr>
        <w:spacing w:before="240" w:after="240"/>
        <w:rPr>
          <w:lang w:val="el" w:eastAsia="el"/>
        </w:rPr>
      </w:pPr>
      <w:r>
        <w:rPr>
          <w:lang w:val="el" w:eastAsia="el"/>
        </w:rPr>
        <w:t xml:space="preserve">4. </w:t>
      </w:r>
      <w:r>
        <w:rPr>
          <w:b/>
          <w:bCs/>
          <w:lang w:val="el" w:eastAsia="el"/>
        </w:rPr>
        <w:t>Γραφείο Υφυπουργού</w:t>
      </w:r>
    </w:p>
    <w:p>
      <w:pPr>
        <w:spacing w:before="240" w:after="240"/>
        <w:rPr>
          <w:lang w:val="el" w:eastAsia="el"/>
        </w:rPr>
      </w:pPr>
      <w:r>
        <w:rPr>
          <w:lang w:val="el" w:eastAsia="el"/>
        </w:rPr>
        <w:t xml:space="preserve">5.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6. </w:t>
      </w:r>
      <w:r>
        <w:rPr>
          <w:b/>
          <w:bCs/>
          <w:lang w:val="el" w:eastAsia="el"/>
        </w:rPr>
        <w:t>Αυτοτελές Γραφείο Τύπου και Δημοσίων Σχέσεων</w:t>
      </w:r>
    </w:p>
    <w:p>
      <w:pPr>
        <w:spacing w:before="240" w:after="240"/>
        <w:rPr>
          <w:lang w:val="el" w:eastAsia="el"/>
        </w:rPr>
      </w:pPr>
      <w:r>
        <w:rPr>
          <w:b/>
          <w:bCs/>
          <w:lang w:val="el" w:eastAsia="el"/>
        </w:rPr>
        <w:t>ΙΙΙ ΕΣΩΤΕΡΙΚΗ ΔΙΑΝΟΜΗ :</w:t>
      </w:r>
    </w:p>
    <w:p>
      <w:pPr>
        <w:spacing w:before="240" w:after="240"/>
        <w:rPr>
          <w:lang w:val="el" w:eastAsia="el"/>
        </w:rPr>
      </w:pPr>
      <w:r>
        <w:rPr>
          <w:lang w:val="el" w:eastAsia="el"/>
        </w:rPr>
        <w:t xml:space="preserve">1. </w:t>
      </w:r>
      <w:r>
        <w:rPr>
          <w:b/>
          <w:bCs/>
          <w:lang w:val="el" w:eastAsia="el"/>
        </w:rPr>
        <w:t>Γραφείο κ. Διοικητή της Α.Α.Δ.Ε</w:t>
      </w:r>
    </w:p>
    <w:p>
      <w:pPr>
        <w:spacing w:before="240" w:after="240"/>
        <w:rPr>
          <w:lang w:val="el" w:eastAsia="el"/>
        </w:rPr>
      </w:pPr>
      <w:r>
        <w:rPr>
          <w:lang w:val="el" w:eastAsia="el"/>
        </w:rPr>
        <w:t xml:space="preserve">2. </w:t>
      </w:r>
      <w:r>
        <w:rPr>
          <w:b/>
          <w:bCs/>
          <w:lang w:val="el" w:eastAsia="el"/>
        </w:rPr>
        <w:t>Γραφείο κ. Γεν. Δ/ντή Φορολογικής Διοίκησης</w:t>
      </w:r>
    </w:p>
    <w:p>
      <w:pPr>
        <w:spacing w:before="240" w:after="240"/>
        <w:rPr>
          <w:lang w:val="el" w:eastAsia="el"/>
        </w:rPr>
      </w:pPr>
      <w:r>
        <w:rPr>
          <w:lang w:val="el" w:eastAsia="el"/>
        </w:rPr>
        <w:t xml:space="preserve">3. </w:t>
      </w:r>
      <w:r>
        <w:rPr>
          <w:b/>
          <w:bCs/>
          <w:lang w:val="el" w:eastAsia="el"/>
        </w:rPr>
        <w:t>Δ.Ε.Ε. –Τμήμα Α,Β,Γ,Δ,Ε,΄Γραμματεία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