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ΑΔΑ:ΨΠΣ846ΜΠ3Ζ-ΠΘΝ</w:t>
      </w:r>
    </w:p>
    <w:p>
      <w:pPr>
        <w:pStyle w:val="Title"/>
        <w:spacing w:before="120" w:after="360"/>
        <w:rPr>
          <w:lang w:val="el" w:eastAsia="el"/>
        </w:rPr>
      </w:pPr>
      <w:r>
        <w:rPr>
          <w:b/>
          <w:bCs/>
          <w:lang w:val="el" w:eastAsia="el"/>
        </w:rPr>
        <w:t>ΑΡΙΘ. ΦΕΚ:Β' 266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lang w:val="el" w:eastAsia="el"/>
        </w:rPr>
        <w:t xml:space="preserve">I. </w:t>
      </w: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ΥΠΟΔΙΕΥΘΥΝΣΗ Α΄ ΑΠΑΙΤΗΣΕΩΝ ΚΑΙ ΕΛΕΓΧΟΥ ΕΦΑΡΜΟΓΩΝ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ΙΙΙ. ΔΙΕΥΘΥΝΣΗ ΔΙΕΘΝΩΝ ΟΙΚΟΝΟΜΙΚΩΝ ΣΧΕΣΕΩΝ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ΘΕΜΑ: Τροποποίηση της υπό στοιχεία Α.1036/2020 (B' 624, 700) κοινής απόφασης του Υφυπουργού Οικονομικών και του Διοικητή της ΑΑΔΕ «Διαδικασία και προϋποθέσεις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 ΚΑΙ Ο ΔΙΟΙΚΗΤΗΣ ΑΑΔΕ</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5Α του ν. 4172/2013 «Φορολογία εισοδήματος, επείγοντα μέτρα εφαρμογής του ν. 4046/2012, του ν. 4093/2012 και του ν. 4127/2013 και άλλες διατάξεις.» (Α΄167) και ειδικότερα της παρ. 10 αυτού,</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7, 14, και 41,</w:t>
      </w:r>
    </w:p>
    <w:p>
      <w:pPr>
        <w:pStyle w:val="StructureList1"/>
        <w:spacing w:before="120" w:after="0"/>
        <w:rPr>
          <w:lang w:val="el" w:eastAsia="el"/>
        </w:rPr>
      </w:pPr>
      <w:r>
        <w:rPr>
          <w:lang w:val="el" w:eastAsia="el"/>
        </w:rPr>
        <w:t>γ)</w:t>
      </w:r>
      <w:r>
        <w:rPr>
          <w:lang w:val="en" w:eastAsia="en"/>
        </w:rPr>
        <w:tab/>
      </w:r>
      <w:r>
        <w:rPr>
          <w:b/>
          <w:bCs/>
          <w:lang w:val="el" w:eastAsia="el"/>
        </w:rPr>
        <w:t>του ν. 1497/1984 «Κύρωση Σύμβασης που καταργεί την υποχρέωση επικύρωσης των αλλοδαπών δημόσιων εγγράφων» (Α΄188),</w:t>
      </w:r>
    </w:p>
    <w:p>
      <w:pPr>
        <w:pStyle w:val="StructureList1"/>
        <w:spacing w:before="120" w:after="0"/>
        <w:rPr>
          <w:lang w:val="el" w:eastAsia="el"/>
        </w:rPr>
      </w:pPr>
      <w:r>
        <w:rPr>
          <w:lang w:val="el" w:eastAsia="el"/>
        </w:rPr>
        <w:t>δ)</w:t>
      </w:r>
      <w:r>
        <w:rPr>
          <w:lang w:val="en" w:eastAsia="en"/>
        </w:rPr>
        <w:tab/>
      </w:r>
      <w:r>
        <w:rPr>
          <w:b/>
          <w:bCs/>
          <w:lang w:val="el" w:eastAsia="el"/>
        </w:rPr>
        <w:t>του άρθρου 11 του ν. 2690/1999 «Κύρωση του Κώδικα Διοικητικής Διαδικασίας και άλλες διατάξεις» (Α΄45), καθώς και του άρθρου τριακοστού όγδοου της από 13.4.2020 Πράξης Νομοθετικού Περιεχομένου (Α’ 84), η οποία κυρώθηκε με το άρθρο 1 του ν. 4690/2020 (Α’ 104),</w:t>
      </w:r>
    </w:p>
    <w:p>
      <w:pPr>
        <w:pStyle w:val="StructureList1"/>
        <w:spacing w:before="120" w:after="0"/>
        <w:rPr>
          <w:lang w:val="el" w:eastAsia="el"/>
        </w:rPr>
      </w:pPr>
      <w:r>
        <w:rPr>
          <w:lang w:val="el" w:eastAsia="el"/>
        </w:rPr>
        <w:t>ε)</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στ)</w:t>
      </w:r>
      <w:r>
        <w:rPr>
          <w:lang w:val="en" w:eastAsia="en"/>
        </w:rPr>
        <w:tab/>
      </w:r>
      <w:r>
        <w:rPr>
          <w:b/>
          <w:bCs/>
          <w:lang w:val="el" w:eastAsia="el"/>
        </w:rPr>
        <w:t>του π.δ. 83/2019 «Διορισμός Αντιπροέδρου Κυβέρνησης, Υπουργών, Αναπληρωτών Υπουργών και Υφυπουργών» (Α΄ 121),</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Δ.ΟΡΓ.Α 1125859 ΕΞ 2020/23-10-2020 «Οργανισμός της Ανεξάρτητης Αρχής Δημοσίων Εσόδων (ΑΑΔΕ)» (B’4738) απόφασης του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Την υπ’ αρ. 339/18-7-2019 απόφαση του Πρωθυπουργού και του Υπουργού Οικονομικών «Ανάθεση αρμοδιοτήτων στον Υφυπουργό Οικονομικών, Απόστολο Βεσυρόπουλο» (B΄ 3051).</w:t>
      </w:r>
    </w:p>
    <w:p>
      <w:pPr>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και τις αποφάσεις υπ’ αρ. 39/3/30-112017 (Υ.Ο.Δ.Δ. 689) του Συμβουλίου Διοίκησης της ΑΑΔΕ και υπ’ αρ. 5294 ΕΞ 2020/17-12020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υπό στοιχεία Δ. ΟΡΓ. Α 1115805 ΕΞ 2017/31-7-2017 απόφαση του Διοικητή της Ανεξάρτητης Αρχής Δημοσίων Εσόδων «Mεταβίβαση αρμοδιοτήτων και εξουσιοδότηση υπογραφής “Με εντολή Διοικητή” σε όργανα της Φορολογικής Διοίκησης» (Β΄2743).</w:t>
      </w:r>
    </w:p>
    <w:p>
      <w:pPr>
        <w:spacing w:before="240" w:after="240"/>
        <w:rPr>
          <w:lang w:val="el" w:eastAsia="el"/>
        </w:rPr>
      </w:pPr>
      <w:r>
        <w:rPr>
          <w:lang w:val="el" w:eastAsia="el"/>
        </w:rPr>
        <w:t xml:space="preserve">5. </w:t>
      </w:r>
      <w:r>
        <w:rPr>
          <w:b/>
          <w:bCs/>
          <w:lang w:val="el" w:eastAsia="el"/>
        </w:rPr>
        <w:t>Την υπό στοιχεία Α. 1036/24-02-2020 Κοινή Απόφαση του Υφυπουργού Οικονομικών και του Διοικητή της ΑΑΔΕ «Διαδικασία και προϋποθέσεις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(Β΄624 &amp; 700),</w:t>
      </w:r>
    </w:p>
    <w:p>
      <w:pPr>
        <w:spacing w:before="240" w:after="240"/>
        <w:rPr>
          <w:lang w:val="el" w:eastAsia="el"/>
        </w:rPr>
      </w:pPr>
      <w:r>
        <w:rPr>
          <w:lang w:val="el" w:eastAsia="el"/>
        </w:rPr>
        <w:t xml:space="preserve">6. </w:t>
      </w:r>
      <w:r>
        <w:rPr>
          <w:b/>
          <w:bCs/>
          <w:lang w:val="el" w:eastAsia="el"/>
        </w:rPr>
        <w:t>Την ανάγκη τροποποίησης και συμπλήρωσης της υπό στοιχεία Α.1036/24-02-2020 Απόφασης του Υφυπουργού Οικονομικών και του Διοικητή της ΑΑΔΕ για την εύρυθμηλειτουργία της διαδικασίας για την υπαγωγή στις διατάξεις του άρθρου 5Α του ν. 4172/2013, ειδικά για το έτος 2022.</w:t>
      </w:r>
    </w:p>
    <w:p>
      <w:pPr>
        <w:spacing w:before="240" w:after="240"/>
        <w:rPr>
          <w:lang w:val="el" w:eastAsia="el"/>
        </w:rPr>
      </w:pPr>
      <w:r>
        <w:rPr>
          <w:lang w:val="el" w:eastAsia="el"/>
        </w:rPr>
        <w:t xml:space="preserve">7.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 και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Τροποποιούμε την υπό στοιχεία Α. 1036/2020 κοινή απόφαση του Υφυπουργού Οικονομικών και του Διοικητή της ΑΑΔΕ «Διαδικασία και προϋποθέσεις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 624 &amp; 700),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τέλος της παρ. 1 του άρθρου 4 προστίθεται νέο εδάφιο, ως εξής:</w:t>
      </w:r>
    </w:p>
    <w:p>
      <w:pPr>
        <w:spacing w:before="240" w:after="240"/>
        <w:rPr>
          <w:lang w:val="el" w:eastAsia="el"/>
        </w:rPr>
      </w:pPr>
      <w:r>
        <w:rPr>
          <w:b/>
          <w:bCs/>
          <w:lang w:val="el" w:eastAsia="el"/>
        </w:rPr>
        <w:t>«Κατ’ εξαίρεση, για τις αιτήσεις που έχουν υποβληθεί ως την 31η Μαρτίου του έτους 2022 για υπαγωγή στις διατάξεις του άρθρου 5Α ΚΦΕ για το έτος αυτό, επιτρέπεται να παραλαμβάνονται ως την 24η Ιουνίου του ίδιου έτους, δικαιολογητικά για τα οποία προκύπτει αδυναμία προσκόμισης ως την 31η Μαΐου 2022, λόγω καθυστερημένης χορήγησής τους από αλλοδαπή αρχή.»</w:t>
      </w:r>
    </w:p>
    <w:p>
      <w:pPr>
        <w:pStyle w:val="MainText"/>
        <w:spacing w:before="120" w:after="0"/>
        <w:rPr>
          <w:lang w:val="el" w:eastAsia="el"/>
        </w:rPr>
      </w:pPr>
      <w:r>
        <w:rPr>
          <w:b/>
          <w:bCs/>
          <w:lang w:val="el" w:eastAsia="el"/>
        </w:rPr>
        <w:t>2.</w:t>
      </w:r>
      <w:r>
        <w:rPr>
          <w:lang w:val="el" w:eastAsia="el"/>
        </w:rPr>
        <w:t xml:space="preserve"> </w:t>
      </w:r>
      <w:r>
        <w:rPr>
          <w:b/>
          <w:bCs/>
          <w:lang w:val="el" w:eastAsia="el"/>
        </w:rPr>
        <w:t>Το δεύτερο εδάφιο της παρ. 4 του άρθρου 4 αντικαθίσταται, ως εξής:</w:t>
      </w:r>
    </w:p>
    <w:p>
      <w:pPr>
        <w:spacing w:before="240" w:after="240"/>
        <w:rPr>
          <w:lang w:val="el" w:eastAsia="el"/>
        </w:rPr>
      </w:pPr>
      <w:r>
        <w:rPr>
          <w:b/>
          <w:bCs/>
          <w:lang w:val="el" w:eastAsia="el"/>
        </w:rPr>
        <w:t>«Σε περίπτωση που τα δικαιολογητικά για την αίτηση υποβάλλονται από τον αιτούντα μέχρι την 31η Μαΐου και ειδικά για το έτος 2022 μέχρι την 24η Ιουνίου, η απόφαση της Φορολογικής Διοίκησης εκδίδεται το αργότερο ως την τελευταία εργάσιμη ημέρα του Ιουνίου του οικείου έτους.»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Ισχύς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lang w:val="el" w:eastAsia="el"/>
        </w:rPr>
        <w:t xml:space="preserve">3. </w:t>
      </w:r>
      <w:r>
        <w:rPr>
          <w:b/>
          <w:bCs/>
          <w:lang w:val="el" w:eastAsia="el"/>
        </w:rPr>
        <w:t>Εθνικό Τυπογραφείο (με την παράκληση να δημοσιευθεί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A΄, (πλην της περίπτωσης 6 των Αποδεκτών για Εσωτερική Διανομή), Β, Ζ΄, Η’, Θ, Ι΄, ΙΑ΄</w:t>
      </w:r>
    </w:p>
    <w:p>
      <w:pPr>
        <w:spacing w:before="240" w:after="240"/>
        <w:rPr>
          <w:lang w:val="el" w:eastAsia="el"/>
        </w:rPr>
      </w:pPr>
      <w:r>
        <w:rPr>
          <w:b/>
          <w:bCs/>
          <w:lang w:val="el" w:eastAsia="el"/>
        </w:rPr>
        <w:t>III.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Διεύθυνση Εφαρμογής Άμεσης Φορολογίας – Τμήμα Α</w:t>
      </w:r>
    </w:p>
    <w:p>
      <w:pPr>
        <w:spacing w:before="240" w:after="240"/>
        <w:rPr>
          <w:lang w:val="el" w:eastAsia="el"/>
        </w:rPr>
      </w:pPr>
      <w:r>
        <w:rPr>
          <w:lang w:val="el" w:eastAsia="el"/>
        </w:rPr>
        <w:t xml:space="preserve">4. </w:t>
      </w:r>
      <w:r>
        <w:rPr>
          <w:b/>
          <w:bCs/>
          <w:lang w:val="el" w:eastAsia="el"/>
        </w:rPr>
        <w:t>Διεύθυνση Επιχειρησιακών Διαδικασιών - Υποδ/νση Α΄ - Τμήμα Α΄</w:t>
      </w:r>
    </w:p>
    <w:p>
      <w:pPr>
        <w:spacing w:before="240" w:after="240"/>
        <w:rPr>
          <w:lang w:val="el" w:eastAsia="el"/>
        </w:rPr>
      </w:pPr>
      <w:r>
        <w:rPr>
          <w:lang w:val="el" w:eastAsia="el"/>
        </w:rPr>
        <w:t xml:space="preserve">5. </w:t>
      </w:r>
      <w:r>
        <w:rPr>
          <w:b/>
          <w:bCs/>
          <w:lang w:val="el" w:eastAsia="el"/>
        </w:rPr>
        <w:t>Διεύθυνση Ανάπτυξης Φορολογικών Εφαρμογών - Τμήμα Α</w:t>
      </w:r>
    </w:p>
    <w:p>
      <w:pPr>
        <w:spacing w:before="240" w:after="240"/>
        <w:rPr>
          <w:lang w:val="el" w:eastAsia="el"/>
        </w:rPr>
      </w:pPr>
      <w:r>
        <w:rPr>
          <w:lang w:val="el" w:eastAsia="el"/>
        </w:rPr>
        <w:t xml:space="preserve">6. </w:t>
      </w:r>
      <w:r>
        <w:rPr>
          <w:b/>
          <w:bCs/>
          <w:lang w:val="el" w:eastAsia="el"/>
        </w:rPr>
        <w:t>Διεύθυνση Διεθνών Οικονομικών Σχέσεων Τμήμα Γ΄</w:t>
      </w:r>
    </w:p>
    <w:p>
      <w:pPr>
        <w:spacing w:before="240" w:after="240"/>
        <w:rPr>
          <w:lang w:val="el" w:eastAsia="el"/>
        </w:rPr>
      </w:pPr>
      <w:r>
        <w:rPr>
          <w:lang w:val="el" w:eastAsia="el"/>
        </w:rPr>
        <w:t xml:space="preserve">7. </w:t>
      </w:r>
      <w:r>
        <w:rPr>
          <w:b/>
          <w:bCs/>
          <w:lang w:val="el" w:eastAsia="el"/>
        </w:rPr>
        <w:t>Διεύθυνση Νομικής Υποστήριξης της Α.Α.Δ.Ε.</w:t>
      </w:r>
    </w:p>
    <w:p>
      <w:pPr>
        <w:spacing w:before="240" w:after="240"/>
        <w:rPr>
          <w:lang w:val="el" w:eastAsia="el"/>
        </w:rPr>
      </w:pPr>
      <w:r>
        <w:rPr>
          <w:lang w:val="el" w:eastAsia="el"/>
        </w:rPr>
        <w:t xml:space="preserve">8.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