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Α.1065</w:t>
      </w:r>
    </w:p>
    <w:p>
      <w:pPr>
        <w:pStyle w:val="PreambelText"/>
        <w:spacing w:before="240" w:after="240"/>
        <w:rPr>
          <w:lang w:val="el" w:eastAsia="el"/>
        </w:rPr>
      </w:pPr>
      <w:r>
        <w:rPr>
          <w:b/>
          <w:bCs/>
          <w:lang w:val="el" w:eastAsia="el"/>
        </w:rPr>
        <w:t>Τροποποίηση της υπό στοιχεία ΠΟΛ. 1137/ 12.9.2017 (Β’ 3293) απόφασης του Διοικητή της ΑΑΔΕ για τον καθορισμό των καταλόγων σχετικά με τις Δηλωτέες Δικαιοδοσίες, δυνάμει του τρίτου εδαφίου της παρ. 4 του άρθρου πέμπτου του ν. 4428/2016 (Α’ 190) και με τις Συμμετέχουσες Δικαιοδοσίες, δυνάμει του ίδιου άρθρου και της περ. β’ της παρ. 5 του άρθρου 9 του ν. 4170/2013 (Α’ 163), έναντι της Ελλάδας.</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τρίτου εδαφίου της περ. β’ της παρ. 5 του άρθρου 9 του ν. 4170/2013 «Ενσωμάτωση της Οδηγίας 2011/16/ΕΕ, ρύθμιση θεμάτων της ΕΛ.Τ.Ε., αναμόρφωση Οργανισμού του Ν.Σ.Κ. και άλλες διατάξεις» (Α’ 163),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Συμμετεχουσών Δικαιοδοσιών έναντι της Ελλάδας, σύμφωνα με το Κεφάλαιο Η’, Παράρτημα Ι, Τμήμα VIII Ενότητα Δ’ παρ. 4 του ίδιου νόμου.</w:t>
      </w:r>
    </w:p>
    <w:p>
      <w:pPr>
        <w:pStyle w:val="StructureList1"/>
        <w:spacing w:before="120" w:after="0"/>
        <w:rPr>
          <w:lang w:val="el" w:eastAsia="el"/>
        </w:rPr>
      </w:pPr>
      <w:r>
        <w:rPr>
          <w:lang w:val="el" w:eastAsia="el"/>
        </w:rPr>
        <w:t>β)</w:t>
      </w:r>
      <w:r>
        <w:rPr>
          <w:lang w:val="en" w:eastAsia="en"/>
        </w:rPr>
        <w:tab/>
      </w:r>
      <w:r>
        <w:rPr>
          <w:lang w:val="el" w:eastAsia="el"/>
        </w:rPr>
        <w:t>Του τρίτου εδαφίου της παρ. 4 του άρθρου πέμπτου του ν. 4428/2016 «Κύρωση της Πολυμερούς Συμφωνίας Αρμόδιων Αρχών για την Αυτόματη Ανταλλαγή Πληροφοριών Χρηματοοικονομικών Λογαριασμών και διατάξεις εφαρμογής» (Α’ 190) αναφορικά με την έκδοση απόφασης του Διοικητή της ΑΑΔΕ, σχετικά με την έκδοση καταλόγου Δηλωτέων και Συμμετεχουσών Δικαιοδοσιών έναντι της Ελλάδας, σύμφωνα με την παρ. 1 του άρθρου τρίτου, Παράρτημα Ι, Τμήμα VIII Ενότητα Δ’ των παρ. 4 και 5, σε συνδυασμό με τη διάταξη του άρθρου πρώτου του ίδιου νόμου και ιδίως το Τμήμα 1 της περ. η’, Τμήμα 3 της παρ. 3 και το Τμήμα 7 της περ. α’ της παρ. 1 και της παρ. 2.1 της κυρωθείσας με το άρθρο αυτό Πολυμερούς Συμφωνίας Αρμόδιων Αρχών (ΠΣΑΑ).</w:t>
      </w:r>
    </w:p>
    <w:p>
      <w:pPr>
        <w:pStyle w:val="StructureList1"/>
        <w:spacing w:before="120" w:after="0"/>
        <w:rPr>
          <w:lang w:val="el" w:eastAsia="el"/>
        </w:rPr>
      </w:pPr>
      <w:r>
        <w:rPr>
          <w:lang w:val="el" w:eastAsia="el"/>
        </w:rPr>
        <w:t>γ)</w:t>
      </w:r>
      <w:r>
        <w:rPr>
          <w:lang w:val="en" w:eastAsia="en"/>
        </w:rPr>
        <w:tab/>
      </w:r>
      <w:r>
        <w:rPr>
          <w:lang w:val="el" w:eastAsia="el"/>
        </w:rPr>
        <w:t>Του Παραρτήματος Ι, Τμήμα Vlll, Ενότητα Δ’ της περ. β’ της παρ. 5 των Συμφωνιών σχετικά με την αυτόματη ανταλλαγή πληροφοριών περί χρηματοοικονομικών λογαριασμών για τη βελτίωση της διεθνούς φορολογικής συμμόρφωσης μεταξύ της ΕΕ και του Αγίου Μαρίνου αφενός, και μεταξύ της ΕΕ και του Λιχτενστάιν αφετέρου, όπως τροποποιείται αντίστοιχα με την παρ. 3 του άρθρου 1 των κυρούμενων με το άρθρο πρώτο των ν. 4515/2018 (Α’ 18) και ν. 4516/2008 (Α’ 19), αντίστοιχα, Τροποποιητικών Πρωτοκόλλων, σύμφωνα με την οποία ως «Συμμετέχουσα Δικαιοδοσία» σε σχέση με την Ελλάδα νοείται ο Άγιος Μαρίνος και το Λιχτενστάιν, αντίστοιχα.</w:t>
      </w:r>
    </w:p>
    <w:p>
      <w:pPr>
        <w:pStyle w:val="StructureList1"/>
        <w:spacing w:before="120" w:after="0"/>
        <w:rPr>
          <w:lang w:val="el" w:eastAsia="el"/>
        </w:rPr>
      </w:pPr>
      <w:r>
        <w:rPr>
          <w:lang w:val="el" w:eastAsia="el"/>
        </w:rPr>
        <w:t>δ)</w:t>
      </w:r>
      <w:r>
        <w:rPr>
          <w:lang w:val="en" w:eastAsia="en"/>
        </w:rPr>
        <w:tab/>
      </w:r>
      <w:r>
        <w:rPr>
          <w:lang w:val="el" w:eastAsia="el"/>
        </w:rPr>
        <w:t>Του ν. 3363/2005 (Α’ 159), με τον οποίο κυρώθηκε η Συμφωνία μεταξύ της Ευρωπαϊκής Κοινότητας και της Ελβετικής Συνομοσπονδίας (ΕΕ L 385 της 29.12.2004) και το Τροποποιητικό Πρωτόκολλο αυτής (ΕΕ L 333 της 19.12.2015) και ιδίως του Παραρτήματος Ι, Τμήμα VIII, Ενότητα Δ’ της περ. β’ της παρ. 5, όπως τροποποιείται με την παρ. 3 του άρθρου 1 αυτού, σύμφωνα με την οποία ως «Συμμετέχουσα Δικαιοδοσία» σε σχέση με την Ελλάδα νοείται η Ελβετική Συνομοσπονδία.</w:t>
      </w:r>
    </w:p>
    <w:p>
      <w:pPr>
        <w:pStyle w:val="StructureList1"/>
        <w:spacing w:before="120" w:after="0"/>
        <w:rPr>
          <w:lang w:val="el" w:eastAsia="el"/>
        </w:rPr>
      </w:pPr>
      <w:r>
        <w:rPr>
          <w:lang w:val="el" w:eastAsia="el"/>
        </w:rPr>
        <w:t>ε)</w:t>
      </w:r>
      <w:r>
        <w:rPr>
          <w:lang w:val="en" w:eastAsia="en"/>
        </w:rPr>
        <w:tab/>
      </w:r>
      <w:r>
        <w:rPr>
          <w:lang w:val="el" w:eastAsia="el"/>
        </w:rPr>
        <w:t>Του ν. 3361/2005 (Α’ 157), με τον οποίο κυρώθηκε η Συμφωνία μεταξύ της Ευρωπαϊκής Κοινότητας και του Πριγκιπάτου της Ανδόρας (ΕΕ L 359 της 4.12.2004) και το Τροποποιητικό Πρωτόκολλο αυτής (ΕΕ L 268 της 1.10.2016) και ιδίως του Παραρτήματος Ι, Τμήμα VIII, Ενότητα Δ’ της περ. β’ της παρ. 5, όπως τροποποιείται με την παρ. 3 του άρθρου 1 αυτού, σύμφωνα με την οποία ως «Συμμετέχουσα Δικαιοδοσία» σε σχέση με την Ελλάδα νοείται η Ανδόρα.</w:t>
      </w:r>
    </w:p>
    <w:p>
      <w:pPr>
        <w:pStyle w:val="StructureList1"/>
        <w:spacing w:before="120" w:after="0"/>
        <w:rPr>
          <w:lang w:val="el" w:eastAsia="el"/>
        </w:rPr>
      </w:pPr>
      <w:r>
        <w:rPr>
          <w:lang w:val="el" w:eastAsia="el"/>
        </w:rPr>
        <w:t>στ)</w:t>
      </w:r>
      <w:r>
        <w:rPr>
          <w:lang w:val="en" w:eastAsia="en"/>
        </w:rPr>
        <w:tab/>
      </w:r>
      <w:r>
        <w:rPr>
          <w:lang w:val="el" w:eastAsia="el"/>
        </w:rPr>
        <w:t>Του ν. 3364/2005 (Α’ 160), με τον οποίο κυρώθηκε η Συμφωνία μεταξύ της Ευρωπαϊκής Κοινότητας και του Πριγκιπάτου του Μονακό (ΕΕ L 19 της 21.1.2005) και το Τροποποιητικό Πρωτόκολλο αυτής (ΕΕ L 225 της 19.8.2016), και ιδίως του Παραρτήματος Ι, Τμήμα VIII, Ενότητα Δ’ της περ. β’ της παρ. 5, όπως τροποποιείται με την παρ. 3 του άρθρου 1 αυτού, σύμφωνα με την οποία ως «Συμμετέχουσα Δικαιοδοσία» σε σχέση με την Ελλάδα νοείται το Μονακό.</w:t>
      </w:r>
    </w:p>
    <w:p>
      <w:pPr>
        <w:pStyle w:val="StructureList1"/>
        <w:spacing w:before="120" w:after="0"/>
        <w:rPr>
          <w:lang w:val="el" w:eastAsia="el"/>
        </w:rPr>
      </w:pPr>
      <w:r>
        <w:rPr>
          <w:lang w:val="el" w:eastAsia="el"/>
        </w:rPr>
        <w:t>ζ)</w:t>
      </w:r>
      <w:r>
        <w:rPr>
          <w:lang w:val="en" w:eastAsia="en"/>
        </w:rPr>
        <w:tab/>
      </w:r>
      <w:r>
        <w:rPr>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lang w:val="el" w:eastAsia="el"/>
        </w:rPr>
        <w:t>η)</w:t>
      </w:r>
      <w:r>
        <w:rPr>
          <w:lang w:val="en" w:eastAsia="en"/>
        </w:rPr>
        <w:tab/>
      </w:r>
      <w:r>
        <w:rPr>
          <w:lang w:val="el" w:eastAsia="el"/>
        </w:rPr>
        <w:t>Των παρ. 3 και 6 του άρθρου 28 και της παρ. 1 του άρθρου 32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 116).</w:t>
      </w:r>
    </w:p>
    <w:p>
      <w:pPr>
        <w:pStyle w:val="StructureList1"/>
        <w:spacing w:before="120" w:after="0"/>
        <w:rPr>
          <w:lang w:val="el" w:eastAsia="el"/>
        </w:rPr>
      </w:pPr>
      <w:r>
        <w:rPr>
          <w:lang w:val="el" w:eastAsia="el"/>
        </w:rPr>
        <w:t>θ)</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της υποπαρ. α’ της παρ. 3 του άρθρου 41 αυτού.</w:t>
      </w:r>
    </w:p>
    <w:p>
      <w:pPr>
        <w:pStyle w:val="PreambelText"/>
        <w:spacing w:before="240" w:after="240"/>
        <w:rPr>
          <w:lang w:val="el" w:eastAsia="el"/>
        </w:rPr>
      </w:pPr>
      <w:r>
        <w:rPr>
          <w:lang w:val="el" w:eastAsia="el"/>
        </w:rPr>
        <w:t>2. Την υπό στοιχεία ΠΟΛ. 1137/12.9.2017 απόφαση του Διοικητή της ΑΑΔΕ «Καθορισμός των καταλόγων σχετικά με τις Δηλωτέες Δικαιοδοσίες, δυνάμει του τρίτου εδαφίου της παρ. 4 του άρθρου πέμπτου του ν. 4428/2016 (Α’ 190) και με τις Συμμετέχουσες Δικαιοδοσίες, δυνάμει του ίδιου άρθρου και του τρίτου εδαφίου της περ. β’ της παρ. 5 του άρθρου 9 του ν. 4170/2013 (Α’ 163), έναντι της Ελλάδας» (Β’ 3293).</w:t>
      </w:r>
    </w:p>
    <w:p>
      <w:pPr>
        <w:pStyle w:val="PreambelText"/>
        <w:spacing w:before="240" w:after="240"/>
        <w:rPr>
          <w:lang w:val="el" w:eastAsia="el"/>
        </w:rPr>
      </w:pPr>
      <w:r>
        <w:rPr>
          <w:lang w:val="el" w:eastAsia="el"/>
        </w:rPr>
        <w:t>3. Την υπό στοιχεία ΠΟΛ. 1135/29.8.2017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 4428/2016» (Β’ 3053).</w:t>
      </w:r>
    </w:p>
    <w:p>
      <w:pPr>
        <w:pStyle w:val="PreambelText"/>
        <w:spacing w:before="240" w:after="240"/>
        <w:rPr>
          <w:lang w:val="el" w:eastAsia="el"/>
        </w:rPr>
      </w:pPr>
      <w:r>
        <w:rPr>
          <w:lang w:val="el" w:eastAsia="el"/>
        </w:rPr>
        <w:t>4. Τον από 10.5.2022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pStyle w:val="PreambelText"/>
        <w:spacing w:before="240" w:after="240"/>
        <w:rPr>
          <w:lang w:val="el" w:eastAsia="el"/>
        </w:rPr>
      </w:pPr>
      <w:r>
        <w:rPr>
          <w:lang w:val="el" w:eastAsia="el"/>
        </w:rPr>
        <w:t>5. Τον από 5.1.2022 κατάλογο του ΟΟΣΑ με τις δικαιοδοσίες που έχουν δεσμευθεί για την αυτόματη ανταλλαγή πληροφοριών βάσει του Κοινού Προτύπου Αναφοράς (ΚΠΑ) με αναφορά στη δέσμευσή τους ως προς το έτος πρώτης ανταλλαγής πληροφοριών και τον από 31.1.2022 κατάλογο του ΟΟΣΑ με τις δικαιοδοσίες που έχουν υπογράψει την ΠΣΑΑ.</w:t>
      </w:r>
    </w:p>
    <w:p>
      <w:pPr>
        <w:pStyle w:val="PreambelText"/>
        <w:spacing w:before="240" w:after="240"/>
        <w:rPr>
          <w:lang w:val="el" w:eastAsia="el"/>
        </w:rPr>
      </w:pPr>
      <w:r>
        <w:rPr>
          <w:lang w:val="el" w:eastAsia="el"/>
        </w:rPr>
        <w:t>6. Τον τρέχοντα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μέχρι 13.5.2022.</w:t>
      </w:r>
    </w:p>
    <w:p>
      <w:pPr>
        <w:pStyle w:val="PreambelText"/>
        <w:spacing w:before="240" w:after="240"/>
        <w:rPr>
          <w:lang w:val="el" w:eastAsia="el"/>
        </w:rPr>
      </w:pPr>
      <w:r>
        <w:rPr>
          <w:lang w:val="el" w:eastAsia="el"/>
        </w:rPr>
        <w:t>7. Τις Γνωστοποιήσεις του Τμήματος 7 της περ. β’ της παρ. 1 της ΠΣΑΑ των δικαιοδοσιών, όπως έχουν υποβληθεί στη Γραμματεία Συντονιστικού Οργάνου της Σύμβασης και γνωστοποιηθεί στην Αρμόδια Αρχή της Ελληνικής Δημοκρατίας έως και 13.5.2022, σύμφωνα με τις οποίες οι εν λόγω δικαιοδοσίες δεν θα λαμβάνουν τις πληροφορίες του Τμήματος 2 παρ. 2 της ΠΣΑΑ.</w:t>
      </w:r>
    </w:p>
    <w:p>
      <w:pPr>
        <w:pStyle w:val="PreambelText"/>
        <w:spacing w:before="240" w:after="240"/>
        <w:rPr>
          <w:lang w:val="el" w:eastAsia="el"/>
        </w:rPr>
      </w:pPr>
      <w:r>
        <w:rPr>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 4153/2013 (Α’ 116), και τις αντίστοιχες Δηλώσεις άλλων Δικαιοδοσιών που δημοσιεύθηκαν στην ιστοσελίδα του Συμβουλίου της Ευρώπης έως και 13.5.2022.</w:t>
      </w:r>
    </w:p>
    <w:p>
      <w:pPr>
        <w:pStyle w:val="PreambelText"/>
        <w:spacing w:before="240" w:after="240"/>
        <w:rPr>
          <w:lang w:val="el" w:eastAsia="el"/>
        </w:rPr>
      </w:pPr>
      <w:r>
        <w:rPr>
          <w:lang w:val="el" w:eastAsia="el"/>
        </w:rPr>
        <w:t>9. Τα Σχόλια του ΟΟΣΑ επί του ΚΠΑ όπως εγκρίθηκαν από το Συμβούλιο του ΟΟΣΑ στις 15 Ιουλίου 2014 και ισχύουν.</w:t>
      </w:r>
    </w:p>
    <w:p>
      <w:pPr>
        <w:pStyle w:val="PreambelText"/>
        <w:spacing w:before="240" w:after="240"/>
        <w:rPr>
          <w:lang w:val="el" w:eastAsia="el"/>
        </w:rPr>
      </w:pPr>
      <w:r>
        <w:rPr>
          <w:lang w:val="el" w:eastAsia="el"/>
        </w:rPr>
        <w:t>10. Την υπό στοιχεία Δ. 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11.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του Συμβουλίου Διοίκησης της ΑΑΔΕ και υπό στοιχεία 5294 ΕΞ 2020/17.1.2020 (Υ.Ο.Δ.Δ. 27) αποφάσεις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12. Την εισήγηση της Διεύθυνσης Διεθνών Οικονομικών Σχέσεων της ΑΑΔΕ ως αρμόδιας αρχής κατά την παρ. 1 του άρθρου 5 του ν. 4170/2013 και κατά την παρ. 1 του άρθρου δεύτερου του ν. 4428/2016.</w:t>
      </w:r>
    </w:p>
    <w:p>
      <w:pPr>
        <w:pStyle w:val="PreambelText"/>
        <w:spacing w:before="240" w:after="240"/>
        <w:rPr>
          <w:lang w:val="el" w:eastAsia="el"/>
        </w:rPr>
      </w:pPr>
      <w:r>
        <w:rPr>
          <w:lang w:val="el" w:eastAsia="el"/>
        </w:rPr>
        <w:t>13. Την ανάγκη τροποποίησης της αναφερόμενης στο σημείο 2 της παρούσας απόφασης του Διοικητή της ΑΑΔΕ, προκειμένου να ληφθούν υπόψη οι νέες Δηλωτέες Δικαιοδοσίες για το έτος 2022 αναφορικά με πληροφορίες του έτους 2021 και του έτους 2020, αναλόγως της περίπτωσης, να τροποποιηθεί ο κατάλογος Συμμετεχουσών Δικαιοδοσιών για τα έτη 2020 και 2021 και να προσδιοριστεί ο αντίστοιχος κατάλογος για το έτος 2022, για την ομαλή και απρόσκοπτη συνέχιση της εφαρμογής του πλαισίου της αυτόματης ανταλλαγής πληροφοριών χρηματοοικονομικών λογαριασμών.</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προϋπολογισμού της ΑΑΔΕ,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Τροποποιούμε το άρθρο 1 της υπό στοιχεία ΠΟΛ. 1137/12.9.2017 (Β’ 3293) απόφασης του Διοικητή της ΑΑΔΕ, στο οποίο προστίθεται νέα παράγραφος 6, ως ακολούθως:</w:t>
      </w:r>
    </w:p>
    <w:p>
      <w:pPr>
        <w:spacing w:before="240" w:after="240"/>
        <w:rPr>
          <w:lang w:val="el" w:eastAsia="el"/>
        </w:rPr>
      </w:pPr>
      <w:r>
        <w:rPr>
          <w:lang w:val="el" w:eastAsia="el"/>
        </w:rPr>
        <w:t>«6. Για την αυτόματη ανταλλαγή πληροφοριών χρηματοοικονομικών λογαριασμών που διενεργείται κατά το έτος 2022, ως Δηλωτέες Δικαιοδοσίες έναντι της Ελλάδας, κατά την έννοια του ορισμού του άρθρου τρίτου, Παράρτημα Ι, Τμήμα VIII Ενότητα Δ’ της παρ. 4 του</w:t>
      </w:r>
    </w:p>
    <w:p>
      <w:pPr>
        <w:spacing w:before="240" w:after="240"/>
        <w:rPr>
          <w:lang w:val="el" w:eastAsia="el"/>
        </w:rPr>
      </w:pPr>
      <w:r>
        <w:rPr>
          <w:lang w:val="el" w:eastAsia="el"/>
        </w:rPr>
        <w:t>ν. 4428/2016, αναφορικά με πληροφορίες του έτους 2021, λογίζονται οι Δικαιοδοσίες των παρ. 1, 2, 3, 4 και 5 πλην της Κόστα Ρίκα, με την προσθήκη των ακόλουθων Δικαιοδοσιών αναφορικά με πληροφορίες του έτους 2021 και του έτους 2020, αναλόγως της περίπτωσης: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393"/>
        <w:gridCol w:w="2347"/>
        <w:gridCol w:w="1965"/>
        <w:gridCol w:w="19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spacing w:before="240" w:after="240"/>
        <w:rPr>
          <w:lang w:val="el" w:eastAsia="el"/>
        </w:rPr>
      </w:pPr>
      <w:r>
        <w:rPr>
          <w:lang w:val="el" w:eastAsia="el"/>
        </w:rPr>
        <w:t>2. Τροποποιούμε το άρθρο 2 της υπό στοιχεία ΠΟΛ. 1137/12.9.2017 (Β’ 3293) απόφασης του Διοικητή της ΑΑΔΕ, ως ακολούθως:</w:t>
      </w:r>
    </w:p>
    <w:p>
      <w:pPr>
        <w:spacing w:before="240" w:after="240"/>
        <w:rPr>
          <w:lang w:val="el" w:eastAsia="el"/>
        </w:rPr>
      </w:pPr>
      <w:r>
        <w:rPr>
          <w:lang w:val="el" w:eastAsia="el"/>
        </w:rPr>
        <w:t>α. Το σημείο Ε’ του άρθρου 2 αντικαθίσταται ως εξής:</w:t>
      </w:r>
    </w:p>
    <w:p>
      <w:pPr>
        <w:spacing w:before="240" w:after="240"/>
        <w:rPr>
          <w:lang w:val="el" w:eastAsia="el"/>
        </w:rPr>
      </w:pPr>
      <w:r>
        <w:rPr>
          <w:lang w:val="el" w:eastAsia="el"/>
        </w:rPr>
        <w:t>«Ε. Για την εφαρμογή των κανόνων υποβολής στοιχείων και δέουσας επιμέλειας αναφορικά με το έτος 2020:</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και Δ’ του παρόντος άρθρου και προστίθενται οι ακόλουθες Δικαιοδοσίες:</w:t>
      </w:r>
    </w:p>
    <w:p>
      <w:pPr>
        <w:spacing w:before="240" w:after="240"/>
        <w:rPr>
          <w:lang w:val="el" w:eastAsia="el"/>
        </w:rPr>
      </w:pPr>
      <w:r>
        <w:rPr>
          <w:lang w:val="el" w:eastAsia="el"/>
        </w:rPr>
        <w:t>Πίνακας 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Caledonia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r>
    </w:tbl>
    <w:p>
      <w:pPr>
        <w:spacing w:before="240" w:after="240"/>
        <w:rPr>
          <w:lang w:val="el" w:eastAsia="el"/>
        </w:rPr>
      </w:pPr>
      <w:r>
        <w:rPr>
          <w:lang w:val="el" w:eastAsia="el"/>
        </w:rPr>
        <w:t>Οι Συμμετέχουσες Δικαιοδοσίες, όπως ορίζονται στο σημείο Ε’ του παρόντος άρθρου, λαμβάνονται υπόψη για την εφαρμογή των κανόνων υποβολής στοιχείων και δέουσας επιμέλειας από την 1η Ιανουαρίου 2020.».</w:t>
      </w:r>
    </w:p>
    <w:p>
      <w:pPr>
        <w:spacing w:before="240" w:after="240"/>
        <w:rPr>
          <w:lang w:val="el" w:eastAsia="el"/>
        </w:rPr>
      </w:pPr>
      <w:r>
        <w:rPr>
          <w:lang w:val="el" w:eastAsia="el"/>
        </w:rPr>
        <w:t>β. Το σημείο ΣΤ’ του άρθρου 2 αντικαθίσταται ως εξής:</w:t>
      </w:r>
    </w:p>
    <w:p>
      <w:pPr>
        <w:spacing w:before="240" w:after="240"/>
        <w:rPr>
          <w:lang w:val="el" w:eastAsia="el"/>
        </w:rPr>
      </w:pPr>
      <w:r>
        <w:rPr>
          <w:lang w:val="el" w:eastAsia="el"/>
        </w:rPr>
        <w:t>«ΣΤ. Για την εφαρμογή των κανόνων υποβολής στοιχείων και δέουσας επιμέλειας αναφορικά με το έτος 2021:</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Δ’ και Ε’ του παρόντος άρθρου και προστίθενται οι ακόλουθες Δικαιοδοσίες:</w:t>
      </w:r>
    </w:p>
    <w:p>
      <w:pPr>
        <w:spacing w:before="240" w:after="240"/>
        <w:rPr>
          <w:lang w:val="el" w:eastAsia="el"/>
        </w:rPr>
      </w:pPr>
      <w:r>
        <w:rPr>
          <w:lang w:val="el" w:eastAsia="el"/>
        </w:rPr>
        <w:t>Πίνακας ΣΤ’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Maldives</w:t>
            </w:r>
          </w:p>
        </w:tc>
      </w:tr>
    </w:tbl>
    <w:p>
      <w:pPr>
        <w:spacing w:before="240" w:after="240"/>
        <w:rPr>
          <w:lang w:val="el" w:eastAsia="el"/>
        </w:rPr>
      </w:pPr>
      <w:r>
        <w:rPr>
          <w:lang w:val="el" w:eastAsia="el"/>
        </w:rPr>
        <w:t>Οι Συμμετέχουσες Δικαιοδοσίες, όπως ορίζονται στο σημείο ΣΤ’ του παρόντος άρθρου, λαμβάνονται υπόψη για την εφαρμογή των κανόνων υποβολής στοιχείων και δέουσας επιμέλειας από την 1η Ιανουαρίου 2021.</w:t>
      </w:r>
    </w:p>
    <w:p>
      <w:pPr>
        <w:spacing w:before="240" w:after="240"/>
        <w:rPr>
          <w:lang w:val="el" w:eastAsia="el"/>
        </w:rPr>
      </w:pPr>
      <w:r>
        <w:rPr>
          <w:lang w:val="el" w:eastAsia="el"/>
        </w:rPr>
        <w:t>*Η εν λόγω Δικαιοδοσία λογίζεται ως Συμμετέχουσα εφόσον η ΠΣΑΑ τεθεί σε ισχύ και εφαρμογή έναντι της Ελλάδας.».</w:t>
      </w:r>
    </w:p>
    <w:p>
      <w:pPr>
        <w:spacing w:before="240" w:after="240"/>
        <w:rPr>
          <w:lang w:val="el" w:eastAsia="el"/>
        </w:rPr>
      </w:pPr>
      <w:r>
        <w:rPr>
          <w:lang w:val="el" w:eastAsia="el"/>
        </w:rPr>
        <w:t>γ. Μετά το σημείο ΣΤ’ του άρθρου 2 προστίθεται σημείο Ζ’, ως εξής:</w:t>
      </w:r>
    </w:p>
    <w:p>
      <w:pPr>
        <w:spacing w:before="240" w:after="240"/>
        <w:rPr>
          <w:lang w:val="el" w:eastAsia="el"/>
        </w:rPr>
      </w:pPr>
      <w:r>
        <w:rPr>
          <w:lang w:val="el" w:eastAsia="el"/>
        </w:rPr>
        <w:t>«Ζ. Για την εφαρμογή των κανόνων υποβολής στοιχείων και δέουσας επιμέλειας αναφορικά με το έτος 2022:</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Δ’, Ε’ και ΣΤ’ του παρόντος άρθρου.</w:t>
      </w:r>
    </w:p>
    <w:p>
      <w:pPr>
        <w:spacing w:before="240" w:after="240"/>
        <w:rPr>
          <w:lang w:val="el" w:eastAsia="el"/>
        </w:rPr>
      </w:pPr>
      <w:r>
        <w:rPr>
          <w:lang w:val="el" w:eastAsia="el"/>
        </w:rPr>
        <w:t>Οι Συμμετέχουσες Δικαιοδοσίες, όπως ορίζονται στο σημείο Ζ’ του παρόντος άρθρου, λαμβάνονται υπόψη για την εφαρμογή των κανόνων υποβολής στοιχείων και δέουσας επιμέλειας από την 1η Ιανουαρίου 2022.». Η απόφαση αυτή να δημοσιευθεί στην Εφημερίδα της Κυβερνήσεως.</w:t>
      </w:r>
    </w:p>
    <w:p>
      <w:pPr>
        <w:spacing w:before="240" w:after="240"/>
        <w:rPr>
          <w:lang w:val="el" w:eastAsia="el"/>
        </w:rPr>
      </w:pPr>
      <w:r>
        <w:rPr>
          <w:lang w:val="el" w:eastAsia="el"/>
        </w:rPr>
        <w:t>Αθήνα, 24 Μαΐου 2022</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