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20762 ΕΞ 2022</w:t>
      </w:r>
    </w:p>
    <w:p>
      <w:pPr>
        <w:spacing w:before="240" w:after="240"/>
        <w:rPr>
          <w:lang w:val="el" w:eastAsia="el"/>
        </w:rPr>
      </w:pPr>
      <w:r>
        <w:rPr>
          <w:b/>
          <w:bCs/>
          <w:lang w:val="el" w:eastAsia="el"/>
        </w:rPr>
        <w:t>Διάθεση των διαδικτυακών υπηρεσιών «Βασικές Πληροφορίες από Μητρώο ΓΕΜΗ» και «Στοιχεία αποδοχών εργαζομένων ιδιωτικού τομέα και συνταξιούχων από ΕΦΚΑ» στην Ειδική Γραμματεία Διαχείρισης Ιδιωτικού Χρέους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b/>
          <w:bCs/>
          <w:lang w:val="el" w:eastAsia="el"/>
        </w:rPr>
        <w:t>Ο ΥΠΟΥΡΓΟΣ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2. Του ν. 4738/2020 «Ρύθμιση οφειλών και παροχή δεύτερης ευκαιρίας και άλλες διατάξεις» (Α’ 207) και ιδίως την παρ. 2 του άρθρου 28 και το άρθρο 7.</w:t>
      </w:r>
    </w:p>
    <w:p>
      <w:pPr>
        <w:spacing w:before="240" w:after="240"/>
        <w:rPr>
          <w:lang w:val="el" w:eastAsia="el"/>
        </w:rPr>
      </w:pPr>
      <w:r>
        <w:rPr>
          <w:lang w:val="el" w:eastAsia="el"/>
        </w:rPr>
        <w:t>3.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Του Κώδικα Διοικητικής Διαδικασίας (ν. 2690/1999, Α’ 45).</w:t>
      </w:r>
    </w:p>
    <w:p>
      <w:pPr>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6.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7. Του ν. 4738/2020 «Ρύθμιση οφειλών και παροχή δεύτερης ευκαιρίας και άλλες διατάξεις» (Α’ 207).</w:t>
      </w:r>
    </w:p>
    <w:p>
      <w:pPr>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Του π.δ. 40/2020 «Οργανισμός Υπουργείου Ψηφιακής Διακυβέρνησης» (Α’ 85).</w:t>
      </w:r>
    </w:p>
    <w:p>
      <w:pPr>
        <w:spacing w:before="240" w:after="240"/>
        <w:rPr>
          <w:lang w:val="el" w:eastAsia="el"/>
        </w:rPr>
      </w:pPr>
      <w:r>
        <w:rPr>
          <w:lang w:val="el" w:eastAsia="el"/>
        </w:rPr>
        <w:t>11. Του άρθρου 90 του Κώδικα Νομοθεσίας για την Κυβέρνηση και τα κυβερνητικά όργανα (π.δ. 63/2005, Α’ 96) το οποίο διατηρήθηκε σε ισχύ με την παρ. 22 του άρθρου 119 του ν. 4622/2019 (Α’ 133).</w:t>
      </w:r>
    </w:p>
    <w:p>
      <w:pPr>
        <w:spacing w:before="240" w:after="240"/>
        <w:rPr>
          <w:lang w:val="el" w:eastAsia="el"/>
        </w:rPr>
      </w:pPr>
      <w:r>
        <w:rPr>
          <w:lang w:val="el" w:eastAsia="el"/>
        </w:rPr>
        <w:t>Β.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Δ. Το υπ’ αρ. 6583/24-2-206586/24-2-2021 και το υπ’ αρ. 8575/14-6-2021, αιτήματα της Ειδικής Γραμματείας Διαχείρισης Ιδιωτικού Χρέους στην Ε.Δ.Α. του Κέντρου Διαλειτουργικότητας (ΚΕ.Δ.) της Γ.Γ.Π.Σ.Δ.Δ.</w:t>
      </w:r>
    </w:p>
    <w:p>
      <w:pPr>
        <w:spacing w:before="240" w:after="240"/>
        <w:rPr>
          <w:lang w:val="el" w:eastAsia="el"/>
        </w:rPr>
      </w:pPr>
      <w:r>
        <w:rPr>
          <w:lang w:val="el" w:eastAsia="el"/>
        </w:rPr>
        <w:t>Ε. Τα υπό στοιχεία ΥΠΟΙΚ 96272/3-8-2021 και 91486/ 22-7-2021 έγγραφα της Ειδικής Γραμματείας Διαχείρισης Ιδιωτικού Χρέους προς την Γ.Γ.Π.Σ.Δ.Δ. αναφορικά με την έναρξη της παραγωγικής λειτουργίας των διαδικτυακών υπηρεσιών.</w:t>
      </w:r>
    </w:p>
    <w:p>
      <w:pPr>
        <w:spacing w:before="240" w:after="240"/>
        <w:rPr>
          <w:lang w:val="el" w:eastAsia="el"/>
        </w:rPr>
      </w:pPr>
      <w:r>
        <w:rPr>
          <w:lang w:val="el" w:eastAsia="el"/>
        </w:rPr>
        <w:t>ΣΤ.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Διατίθεται η διαδικτυακή υπηρεσία «Βασικές Πληροφορίες από Μητρώο ΓΕΜΗ» μέσω του ΚΕ.Δ. στο πληροφοριακό σύστημα «Ρύθμιση οφειλών και παροχή 2ης ευκαιρίας (ν. 4738/2020)» της Ειδικής Γραμματείας Διαχείρισης Ιδιωτικού Χρέους. Οι αναγκαίες πληροφορίες αντλούνται από τα πληροφοριακά συστήματα του Γενικού Εμπορικού Μητρώου (ΓΕΜΗ).</w:t>
      </w:r>
    </w:p>
    <w:p>
      <w:pPr>
        <w:spacing w:before="240" w:after="240"/>
        <w:rPr>
          <w:lang w:val="el" w:eastAsia="el"/>
        </w:rPr>
      </w:pPr>
      <w:r>
        <w:rPr>
          <w:lang w:val="el" w:eastAsia="el"/>
        </w:rPr>
        <w:t>2. Διατίθεται η διαδικτυακή υπηρεσία «Στοιχεία αποδοχών εργαζομένων ιδιωτικού τομέα και συνταξιούχων από ΕΦΚΑ» μέσω του ΚΕ.Δ. στο πληροφοριακό σύστημα «Ρύθμιση οφειλών και παροχή 2ης ευκαιρίας (ν. 4738/2020)» της Ειδικής Γραμματείας Διαχείρισης Ιδιωτικού Χρέους. Οι αναγκαίες πληροφορίες αντλούνται από τα πληροφοριακά συστήματα του Εθνικού Φορέα Κοινωνικής Ασφάλισης (ΕΦΚΑ).</w:t>
      </w:r>
    </w:p>
    <w:p>
      <w:pPr>
        <w:spacing w:before="240" w:after="240"/>
        <w:rPr>
          <w:lang w:val="el" w:eastAsia="el"/>
        </w:rPr>
      </w:pPr>
      <w:r>
        <w:rPr>
          <w:lang w:val="el" w:eastAsia="el"/>
        </w:rPr>
        <w:t>3. Σκοπός διάθεσης της διαδικτυακής υπηρεσίας της παρ. 1 είναι η άντληση στοιχείων από το ΓΕΜΗ, από την πλατφόρμα του εξωδικαστικού μηχανισμού ρύθμισης οφειλών προκειμένου να συμπληρωθεί η αίτηση οφειλέτη νομικού προσώπου, σύμφωνα με τον ν. 4738/2020 και ειδικότερα την παρ. 2.(αη) του άρθρου 12.</w:t>
      </w:r>
    </w:p>
    <w:p>
      <w:pPr>
        <w:spacing w:before="240" w:after="240"/>
        <w:rPr>
          <w:lang w:val="el" w:eastAsia="el"/>
        </w:rPr>
      </w:pPr>
      <w:r>
        <w:rPr>
          <w:lang w:val="el" w:eastAsia="el"/>
        </w:rPr>
        <w:t>4. Σκοπός διάθεσης της διαδικτυακής υπηρεσίας της παρ. 2 είναι η άντληση στοιχείων από ΕΦΚΑ (αποδοχές εργαζομένων και συνταξιούχων) από την ηλεκτρονική πλατφόρμα εξωδικαστικού μηχανισμού ρύθμισης οφειλών προκειμένου να παρασχεθεί στους ευάλωτους οφειλέτες επιδότηση για την αποπληρωμή των δανείων που εξασφαλίζονται με την κύρια κατοικία τους σε δόσεις στεγαστικών δανείων, ευάλωτων οφειλετών, σύμφωνα με τον ν. 4738/2020 και ειδικότερα την παρ. 2(στ) του άρθρου 28.</w:t>
      </w:r>
    </w:p>
    <w:p>
      <w:pPr>
        <w:spacing w:before="240" w:after="240"/>
        <w:rPr>
          <w:lang w:val="el" w:eastAsia="el"/>
        </w:rPr>
      </w:pPr>
      <w:r>
        <w:rPr>
          <w:lang w:val="el" w:eastAsia="el"/>
        </w:rPr>
        <w:t>5. Η διάθεση των διαδικτυακών υπηρεσιών διενεργείται μέσω του ΚΕ.Δ. της Γενικής Γραμματείας Πληροφοριακών Συστημάτων Δημόσιας Διοίκησης του Υπουργείου Ψηφιακής Διακυβέρνησης, σύμφωνα με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spacing w:before="240" w:after="240"/>
        <w:rPr>
          <w:lang w:val="el" w:eastAsia="el"/>
        </w:rPr>
      </w:pPr>
      <w:r>
        <w:rPr>
          <w:lang w:val="el" w:eastAsia="el"/>
        </w:rPr>
        <w:t>6. Ο φορέας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Ο φορέας και ειδικότερα οι χρήστες των πληροφοριακών συστημάτων, έχει την υποχρέωση χρήσης των λαμβανομένων πληροφοριών αποκλειστικά και μόνον για την αιτία για την οποία εκδίδεται το αποδεικτικό φορολογικής ενημερότητας.</w:t>
      </w:r>
    </w:p>
    <w:p>
      <w:pPr>
        <w:spacing w:before="240" w:after="240"/>
        <w:rPr>
          <w:lang w:val="el" w:eastAsia="el"/>
        </w:rPr>
      </w:pPr>
      <w:r>
        <w:rPr>
          <w:lang w:val="el" w:eastAsia="el"/>
        </w:rPr>
        <w:t>7.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27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