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79708 ΕΞ 2022</w:t>
      </w:r>
    </w:p>
    <w:p>
      <w:pPr>
        <w:spacing w:before="240" w:after="240"/>
        <w:rPr>
          <w:lang w:val="el" w:eastAsia="el"/>
        </w:rPr>
      </w:pPr>
      <w:r>
        <w:rPr>
          <w:b/>
          <w:bCs/>
          <w:lang w:val="el" w:eastAsia="el"/>
        </w:rPr>
        <w:t>Τροποποίηση της υπό στοιχεία 76219/ΕΞ 2021/ 25-06-2021 κοινής απόφασης των Υπουργών Οικονομικών, Ψηφιακής Διακυβέρνησης και Επικρατείας «Καθορισμός των τεχνικών λεπτομερειών που αποτελούν τις λειτουργικές προδιαγραφές της ηλεκτρονικής πλατφόρμας εξωδικαστικού μηχανισμού ρύθμισης οφειλών του ν. 4738/2020 “Ρύθμιση οφειλών και παροχή δεύτερης ευκαιρίας και άλλες διατάξεις” (Α’ 207)» (Β’ 2817).</w:t>
      </w:r>
    </w:p>
    <w:p>
      <w:pPr>
        <w:spacing w:before="240" w:after="240"/>
        <w:rPr>
          <w:lang w:val="el" w:eastAsia="el"/>
        </w:rPr>
      </w:pPr>
      <w:r>
        <w:rPr>
          <w:b/>
          <w:bCs/>
          <w:lang w:val="el" w:eastAsia="el"/>
        </w:rPr>
        <w:t>ΟΙ ΥΠΟΥΡΓΟΙ ΟΙΚΟΝΟΜΙΚΩΝ - ΨΗΦΙΑΚΗΣ ΔΙΑΚΥΒΕΡΝΗΣΗΣ - ΕΠΙΚΡΑΤΕΙΑΣ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 4 του άρθρου 71 του ν. 4738/2020 «Ρύθμιση οφειλών και παροχή δεύτερης ευκαιρίας και άλλες διατάξεις» (Α’ 207).</w:t>
      </w:r>
    </w:p>
    <w:p>
      <w:pPr>
        <w:spacing w:before="240" w:after="240"/>
        <w:rPr>
          <w:lang w:val="el" w:eastAsia="el"/>
        </w:rPr>
      </w:pPr>
      <w:r>
        <w:rPr>
          <w:lang w:val="el" w:eastAsia="el"/>
        </w:rPr>
        <w:t>2.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spacing w:before="240" w:after="240"/>
        <w:rPr>
          <w:lang w:val="el" w:eastAsia="el"/>
        </w:rPr>
      </w:pPr>
      <w:r>
        <w:rPr>
          <w:lang w:val="el" w:eastAsia="el"/>
        </w:rPr>
        <w:t>3.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4.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5. Την υπό στοιχεία Υ6/9.7.2019 απόφαση του Πρωθυπουργού «Ανάθεση αρμοδιοτήτων στον Υπουργό Επικρατείας» (Β’ 2902).</w:t>
      </w:r>
    </w:p>
    <w:p>
      <w:pPr>
        <w:spacing w:before="240" w:after="240"/>
        <w:rPr>
          <w:lang w:val="el" w:eastAsia="el"/>
        </w:rPr>
      </w:pPr>
      <w:r>
        <w:rPr>
          <w:lang w:val="el" w:eastAsia="el"/>
        </w:rPr>
        <w:t>6. Την υπό στοιχεία 1786/14.2.2022 κοινή απόφαση του Πρωθυπουργού και του Υπουργού Επικρατείας «Ανάθεση αρμοδιοτήτων στον Υφυπουργό Ψηφιακής Διακυβέρνησης Θεόδωρο Λιβάνιο» (Β’ 638).</w:t>
      </w:r>
    </w:p>
    <w:p>
      <w:pPr>
        <w:spacing w:before="240" w:after="240"/>
        <w:rPr>
          <w:lang w:val="el" w:eastAsia="el"/>
        </w:rPr>
      </w:pPr>
      <w:r>
        <w:rPr>
          <w:lang w:val="el" w:eastAsia="el"/>
        </w:rPr>
        <w:t>7. Το π.δ. 142/2017 «Οργανισμός Υπουργείου Οικονομικών» (Α’ 181).</w:t>
      </w:r>
    </w:p>
    <w:p>
      <w:pPr>
        <w:spacing w:before="240" w:after="240"/>
        <w:rPr>
          <w:lang w:val="el" w:eastAsia="el"/>
        </w:rPr>
      </w:pPr>
      <w:r>
        <w:rPr>
          <w:lang w:val="el" w:eastAsia="el"/>
        </w:rPr>
        <w:t>8. Το π.δ. 40/2020 «Οργανισμός Υπουργείου Ψηφιακής Διακυβέρνησης» (Α’ 85).</w:t>
      </w:r>
    </w:p>
    <w:p>
      <w:pPr>
        <w:spacing w:before="240" w:after="240"/>
        <w:rPr>
          <w:lang w:val="el" w:eastAsia="el"/>
        </w:rPr>
      </w:pPr>
      <w:r>
        <w:rPr>
          <w:lang w:val="el" w:eastAsia="el"/>
        </w:rPr>
        <w:t>9. Το ν. 4727/2020 «Ψηφιακή Διακυβέρνηση (Ενσωμάτωση στην Ελληνική Νομοθεσία της Οδηγίας (ΕΕ) 2016/2012 και της Οδηγίας (ΕΕ)2019/1024) -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10. Την υπό στοιχεία 76219/ΕΞ 2021/25-06-2021 κοινή απόφαση των Υπουργών Οικονομικών, Ψηφιακής Διακυβέρνησης και Επικρατείας «Καθορισμός των τεχνικών λεπτομερειών που αποτελούν τις λειτουργικές προδιαγραφές της ηλεκτρονικής πλατφόρμας εξωδικαστικού μηχανισμού ρύθμισης οφειλών του ν. 4738/2020 “Ρύθμιση οφειλών και παροχή δεύτερης ευκαιρίας και άλλες διατάξεις” (Α’ 207)» (Β’ 2817).</w:t>
      </w:r>
    </w:p>
    <w:p>
      <w:pPr>
        <w:spacing w:before="240" w:after="240"/>
        <w:rPr>
          <w:lang w:val="el" w:eastAsia="el"/>
        </w:rPr>
      </w:pPr>
      <w:r>
        <w:rPr>
          <w:lang w:val="el" w:eastAsia="el"/>
        </w:rPr>
        <w:t>11. Την ανάγκη καθορισμού των τεχνικών λεπτομερειών που αποτελούν τις λειτουργικές προδιαγραφές της ηλεκτρονικής πλατφόρμας εξωδικαστικού μηχανισμού ρύθμισης οφειλών του ν. 4738/2020 (Α’ 207).</w:t>
      </w:r>
    </w:p>
    <w:p>
      <w:pPr>
        <w:spacing w:before="240" w:after="240"/>
        <w:rPr>
          <w:lang w:val="el" w:eastAsia="el"/>
        </w:rPr>
      </w:pPr>
      <w:r>
        <w:rPr>
          <w:lang w:val="el" w:eastAsia="el"/>
        </w:rPr>
        <w:t>12.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Την τροποποίηση του άρθρου 1 «Σκοπός» της υπό στοιχεία 76219/ΕΞ 2021/25-06-2021 κοινής υπουργικής απόφασης, στο οποίο η υπάρχουσα παράγραφος αριθμείται ως παρ. 1 και προστίθεται νέα παρ. 2, και συνεπώς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Σκοπός και Ορισμοί</w:t>
      </w:r>
    </w:p>
    <w:p>
      <w:pPr>
        <w:spacing w:before="240" w:after="240"/>
        <w:rPr>
          <w:lang w:val="el" w:eastAsia="el"/>
        </w:rPr>
      </w:pPr>
      <w:r>
        <w:rPr>
          <w:lang w:val="el" w:eastAsia="el"/>
        </w:rPr>
        <w:t xml:space="preserve">1. Σκοπός της παρούσας απόφασης είναι η περιγραφή των λειτουργικών προδιαγραφών της ηλεκτρονικής πλατφόρμας που υποστηρίζει τον εξωδικαστικό μηχανισμό ρύθμισης οφειλών του ν. 4738/2020 και την επιδότηση δόσης δανείων με εξασφάλιση στην κύρια κατοικία, που τηρείται στις υποδομές της Γενικής Γραμματείας Πληροφοριακών Συστημάτων και Δημόσιας Διοίκησης (ΓΓΠΣΔΔ) και η πρόσβαση γίνεται μέσω της Ενιαίας Ψηφιακής Πύλης της Δημόσιας Διοίκησης (gov.gr - ΕΨΠ) ή της ιστοσελίδας της Ειδικής Γραμματείας Διαχείρισης Ιδιωτικού Χρέους του Υπ. Οικονομικών (εφεξής ΕΓΔΙΧ), </w:t>
      </w:r>
      <w:hyperlink r:id="rId4" w:history="1">
        <w:r>
          <w:rPr>
            <w:rStyle w:val="Hyperlink"/>
            <w:color w:val="0000EE"/>
            <w:u w:color="0000EE"/>
            <w:lang w:val="el" w:eastAsia="el"/>
          </w:rPr>
          <w:t>www.keyd.gov.gr</w:t>
        </w:r>
      </w:hyperlink>
      <w:r>
        <w:rPr>
          <w:lang w:val="el" w:eastAsia="el"/>
        </w:rPr>
        <w:t>. Οι προδιαγραφές περιλαμβάνουν την απαραίτητη λειτουργικότητα για την εύρυθμη υποστήριξη των ενεργειών που απαιτούνται από τα εμπλεκόμενα μέρη (Οφειλέτης, Σύμβουλος, Χρηματοδοτικοί Φορείς, Πιστωτές Δημοσίου κ.ά.) σύμφωνα με το εφαρμοστέο νομοθετικό πλαίσιο.</w:t>
      </w:r>
    </w:p>
    <w:p>
      <w:pPr>
        <w:spacing w:before="240" w:after="240"/>
        <w:rPr>
          <w:lang w:val="el" w:eastAsia="el"/>
        </w:rPr>
      </w:pPr>
      <w:r>
        <w:rPr>
          <w:lang w:val="el" w:eastAsia="el"/>
        </w:rPr>
        <w:t>2. Για τις ανάγκες της παρούσας απόφασης:</w:t>
      </w:r>
    </w:p>
    <w:p>
      <w:pPr>
        <w:spacing w:before="240" w:after="240"/>
        <w:rPr>
          <w:lang w:val="el" w:eastAsia="el"/>
        </w:rPr>
      </w:pPr>
      <w:r>
        <w:rPr>
          <w:lang w:val="el" w:eastAsia="el"/>
        </w:rPr>
        <w:t>α) Ως «Αίτηση» νοείται η αίτηση της παρ. 1 του άρθρου 8 του ν. 4738/2020.</w:t>
      </w:r>
    </w:p>
    <w:p>
      <w:pPr>
        <w:spacing w:before="240" w:after="240"/>
        <w:rPr>
          <w:lang w:val="el" w:eastAsia="el"/>
        </w:rPr>
      </w:pPr>
      <w:r>
        <w:rPr>
          <w:lang w:val="el" w:eastAsia="el"/>
        </w:rPr>
        <w:t>β) Ως «χρηματοδοτικοί φορείς» νοούνται: βα) τα πιστωτικά ή χρηματοδοτικά ιδρύματα, μεταξύ των οποίων και εκείνα που τελούν υπό ειδική εκκαθάριση, ββ) οι εταιρείες χρηματοδοτικής μίσθωσης, βγ) οι εταιρείες πρακτορείας επιχειρηματικών απαιτήσεων, βδ) 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εφόσον τελούν υπό την εποπτεία της Τράπεζας της Ελλάδος ή του Ενιαίου Εποπτικού Μηχανισμού, καθώς και βε) τα νομικά πρόσωπα που αποκτούν απαιτήσεις προς τιτλοποίηση και οι διαχειριστές αυτών.</w:t>
      </w:r>
    </w:p>
    <w:p>
      <w:pPr>
        <w:spacing w:before="240" w:after="240"/>
        <w:rPr>
          <w:lang w:val="el" w:eastAsia="el"/>
        </w:rPr>
      </w:pPr>
      <w:r>
        <w:rPr>
          <w:lang w:val="el" w:eastAsia="el"/>
        </w:rPr>
        <w:t>γ) Ως «Πιστωτές» νοούνται οι χρηματοδοτικοί φορείς, το Δημόσιο και οι Φορείς Κοινωνικής Ασφάλισης, που έχουν χρηματικές απαιτήσεις κατά του οφειλέτη.</w:t>
      </w:r>
    </w:p>
    <w:p>
      <w:pPr>
        <w:spacing w:before="240" w:after="240"/>
        <w:rPr>
          <w:lang w:val="el" w:eastAsia="el"/>
        </w:rPr>
      </w:pPr>
      <w:r>
        <w:rPr>
          <w:lang w:val="el" w:eastAsia="el"/>
        </w:rPr>
        <w:t>δ) Ως «Ηλεκτρονική Πλατφόρμα Εξωδικαστικής Ρύθμισης Οφειλών» ή «ηλεκτρονική πλατφόρμα» νοείται η ηλεκτρονική πλατφόρμα του άρθρου 29 του ν. 4738/2020.</w:t>
      </w:r>
    </w:p>
    <w:p>
      <w:pPr>
        <w:spacing w:before="240" w:after="240"/>
        <w:rPr>
          <w:lang w:val="el" w:eastAsia="el"/>
        </w:rPr>
      </w:pPr>
      <w:r>
        <w:rPr>
          <w:lang w:val="el" w:eastAsia="el"/>
        </w:rPr>
        <w:t>ε) Ως «Οφειλές» προς οποιονδήποτε Πιστωτή κατά την έννοια των περ. ιδ’, ιε’, ιστ’, ιζ’, των παρ. 1, 2 και 3 του άρθρου 6 του ν. 4738/2020, νοούνται οι οφειλές που αντλούνται αυτόματα από τις βάσεις δεδομένων των Πιστωτών, όπως αυτές έχουν διαμορφωθεί κατά την ημερομηνία της τελευταίας άντλησής τους.</w:t>
      </w:r>
    </w:p>
    <w:p>
      <w:pPr>
        <w:spacing w:before="240" w:after="240"/>
        <w:rPr>
          <w:lang w:val="el" w:eastAsia="el"/>
        </w:rPr>
      </w:pPr>
      <w:r>
        <w:rPr>
          <w:lang w:val="el" w:eastAsia="el"/>
        </w:rPr>
        <w:t>στ) Ως «Φορείς» νοούνται οι χρηματοδοτικοί φορείς της περ. γ της παρ. 1 του άρθρου 6 ν. 4738/2020, το Δημόσιο και οι Φορείς Κοινωνικής Ασφάλισης».</w:t>
      </w:r>
    </w:p>
    <w:p>
      <w:pPr>
        <w:spacing w:before="240" w:after="240"/>
        <w:rPr>
          <w:lang w:val="el" w:eastAsia="el"/>
        </w:rPr>
      </w:pPr>
      <w:r>
        <w:rPr>
          <w:lang w:val="el" w:eastAsia="el"/>
        </w:rPr>
        <w:t>Κατά τα λοιπά ισχύει η υπό στοιχεία 76219/ΕΞ 2021/ 25-06-2021 κοινή απόφαση.</w:t>
      </w:r>
    </w:p>
    <w:p>
      <w:pPr>
        <w:spacing w:before="240" w:after="240"/>
        <w:rPr>
          <w:lang w:val="el" w:eastAsia="el"/>
        </w:rPr>
      </w:pPr>
      <w:r>
        <w:rPr>
          <w:lang w:val="el" w:eastAsia="el"/>
        </w:rPr>
        <w:t>Η ισχύς της παρούσας άρχεται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7 Ιουνίου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Ψηφιακής Οικονομικών Διακυβέρνησης</w:t>
      </w:r>
    </w:p>
    <w:p>
      <w:pPr>
        <w:spacing w:before="240" w:after="240"/>
        <w:rPr>
          <w:lang w:val="el" w:eastAsia="el"/>
        </w:rPr>
      </w:pPr>
      <w:r>
        <w:rPr>
          <w:b/>
          <w:bCs/>
          <w:lang w:val="el" w:eastAsia="el"/>
        </w:rPr>
        <w:t>ΧΡΗΣΤΟΣ ΣΤΑΪΚΟΥΡΑΣ ΘΕΟΔΩΡΟΣ ΛΙΒΑΝΙΟΣ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keyd.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