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6Ο7Ι46ΜΠ3Ζ-07Ω</w:t>
      </w:r>
    </w:p>
    <w:p>
      <w:pPr>
        <w:pStyle w:val="Title"/>
        <w:spacing w:before="120" w:after="360"/>
        <w:rPr>
          <w:lang w:val="el" w:eastAsia="el"/>
        </w:rPr>
      </w:pPr>
      <w:r>
        <w:rPr>
          <w:b/>
          <w:bCs/>
          <w:lang w:val="el" w:eastAsia="el"/>
        </w:rPr>
        <w:t>Αριθ. ΦΕΚ: Β’ 3212/23.6.2022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Αθήνα, 10 Ιουνίου 2022</w:t>
      </w:r>
    </w:p>
    <w:p>
      <w:pPr>
        <w:pStyle w:val="PreambelText"/>
        <w:spacing w:before="240" w:after="240"/>
        <w:rPr>
          <w:lang w:val="el" w:eastAsia="el"/>
        </w:rPr>
      </w:pPr>
      <w:r>
        <w:rPr>
          <w:b/>
          <w:bCs/>
          <w:lang w:val="el" w:eastAsia="el"/>
        </w:rPr>
        <w:t>Αριθ. Πρωτ.: Α. 1078</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 ΤΜΗΜΑ Γ- ΦΟΡΟΥ ΠΛΟΙΩΝ &amp; ΝΑΥΤΙΛΙΑΚΩΝ ΕΤΑΙΡΕΙΩΝ</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 : 10184, Αθήνα</w:t>
      </w:r>
    </w:p>
    <w:p>
      <w:pPr>
        <w:pStyle w:val="PreambelText"/>
        <w:spacing w:before="240" w:after="240"/>
        <w:rPr>
          <w:lang w:val="el" w:eastAsia="el"/>
        </w:rPr>
      </w:pPr>
      <w:r>
        <w:rPr>
          <w:b/>
          <w:bCs/>
          <w:lang w:val="el" w:eastAsia="el"/>
        </w:rPr>
        <w:t>Τηλέφωνο : 210 3375149</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deaf.c@aade.gr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 xml:space="preserve">3. </w:t>
      </w:r>
      <w:r>
        <w:rPr>
          <w:b/>
          <w:bCs/>
          <w:lang w:val="el" w:eastAsia="el"/>
        </w:rPr>
        <w:t>ΥΠΟΥΡΓΕΙΟ ΝΑΥΤΙΛΙΑΣ ΚΑΙ ΝΗΣΙΩΤΙΚΗΣ ΠΟΛΙΤΙΚΗΣ</w:t>
      </w:r>
    </w:p>
    <w:p>
      <w:pPr>
        <w:pStyle w:val="PreambelText"/>
        <w:spacing w:before="240" w:after="240"/>
        <w:rPr>
          <w:lang w:val="el" w:eastAsia="el"/>
        </w:rPr>
      </w:pPr>
      <w:r>
        <w:rPr>
          <w:b/>
          <w:bCs/>
          <w:lang w:val="el" w:eastAsia="el"/>
        </w:rPr>
        <w:t>ΑΡΧΗΓΕΙΟ ΛΙΜΕΝΙΚΟΥ ΣΩΜΑΤΟΣ-ΕΛΛΗΝ. ΑΚΤΟΦΥΛΑΚΗΣ</w:t>
      </w:r>
    </w:p>
    <w:p>
      <w:pPr>
        <w:pStyle w:val="PreambelText"/>
        <w:spacing w:before="240" w:after="240"/>
        <w:rPr>
          <w:lang w:val="el" w:eastAsia="el"/>
        </w:rPr>
      </w:pPr>
      <w:r>
        <w:rPr>
          <w:b/>
          <w:bCs/>
          <w:lang w:val="el" w:eastAsia="el"/>
        </w:rPr>
        <w:t>ΚΛΑΔΟΣ ΑΣΦΑΛΙΣΗΣ ΚΑΙ ΑΣΤΥΝΟΜΕΥΣΗΣ:</w:t>
      </w:r>
    </w:p>
    <w:p>
      <w:pPr>
        <w:pStyle w:val="PreambelText"/>
        <w:spacing w:before="240" w:after="240"/>
        <w:rPr>
          <w:lang w:val="el" w:eastAsia="el"/>
        </w:rPr>
      </w:pPr>
      <w:r>
        <w:rPr>
          <w:b/>
          <w:bCs/>
          <w:lang w:val="el" w:eastAsia="el"/>
        </w:rPr>
        <w:t>α. ΔΙΕΥΘΥΝΣΗ ΛΙΜΕΝΙΚΗΣ ΑΣΤΥΝΟΜΙΑΣ</w:t>
      </w:r>
    </w:p>
    <w:p>
      <w:pPr>
        <w:pStyle w:val="PreambelText"/>
        <w:spacing w:before="240" w:after="240"/>
        <w:rPr>
          <w:lang w:val="el" w:eastAsia="el"/>
        </w:rPr>
      </w:pPr>
      <w:r>
        <w:rPr>
          <w:b/>
          <w:bCs/>
          <w:lang w:val="el" w:eastAsia="el"/>
        </w:rPr>
        <w:t>β. ΔΙΕΥΘΥΝΣΗ ΕΛΕΓΧΟΥ ΑΛΙΕΙΑΣ</w:t>
      </w:r>
    </w:p>
    <w:p>
      <w:pPr>
        <w:pStyle w:val="PreambelText"/>
        <w:spacing w:before="240" w:after="240"/>
        <w:rPr>
          <w:lang w:val="el" w:eastAsia="el"/>
        </w:rPr>
      </w:pPr>
      <w:r>
        <w:rPr>
          <w:b/>
          <w:bCs/>
          <w:lang w:val="el" w:eastAsia="el"/>
        </w:rPr>
        <w:t>Ακτή Βασιλειάδη, Πύλες Ε1-Ε2, 18510 Πειραιάς</w:t>
      </w:r>
    </w:p>
    <w:p>
      <w:pPr>
        <w:pStyle w:val="PreambelText"/>
        <w:spacing w:before="240" w:after="240"/>
        <w:rPr>
          <w:lang w:val="el" w:eastAsia="el"/>
        </w:rPr>
      </w:pPr>
      <w:r>
        <w:rPr>
          <w:b/>
          <w:bCs/>
          <w:lang w:val="el" w:eastAsia="el"/>
        </w:rPr>
        <w:t xml:space="preserve">4. </w:t>
      </w:r>
      <w:r>
        <w:rPr>
          <w:b/>
          <w:bCs/>
          <w:lang w:val="el" w:eastAsia="el"/>
        </w:rPr>
        <w:t>ΥΠΟΥΡΓΕΙΟ ΑΓΡΟΤΙΚΗΣ ΑΝΑΠΤΥΞΗΣ ΚΑΙ ΤΡΟΦΙΜΩΝ</w:t>
      </w:r>
    </w:p>
    <w:p>
      <w:pPr>
        <w:pStyle w:val="PreambelText"/>
        <w:spacing w:before="240" w:after="240"/>
        <w:rPr>
          <w:lang w:val="el" w:eastAsia="el"/>
        </w:rPr>
      </w:pPr>
      <w:r>
        <w:rPr>
          <w:b/>
          <w:bCs/>
          <w:lang w:val="el" w:eastAsia="el"/>
        </w:rPr>
        <w:t>ΓΕΝ. ΔΙΕΥΘΥΝΣΗ ΑΛΙΕΙΑΣ</w:t>
      </w:r>
    </w:p>
    <w:p>
      <w:pPr>
        <w:pStyle w:val="PreambelText"/>
        <w:spacing w:before="240" w:after="240"/>
        <w:rPr>
          <w:lang w:val="el" w:eastAsia="el"/>
        </w:rPr>
      </w:pPr>
      <w:r>
        <w:rPr>
          <w:b/>
          <w:bCs/>
          <w:lang w:val="el" w:eastAsia="el"/>
        </w:rPr>
        <w:t>Λεωφ. Συγγρού 150, Τ.Κ. 17671 Καλλιθέα</w:t>
      </w:r>
    </w:p>
    <w:p>
      <w:pPr>
        <w:pStyle w:val="PreambelText"/>
        <w:spacing w:before="240" w:after="240"/>
        <w:rPr>
          <w:lang w:val="el" w:eastAsia="el"/>
        </w:rPr>
      </w:pPr>
      <w:r>
        <w:rPr>
          <w:b/>
          <w:bCs/>
          <w:lang w:val="el" w:eastAsia="el"/>
        </w:rPr>
        <w:t>ΘΕΜΑ: Τροποποίηση του άρθρου 2 της υπό στοιχεία Α. 1192/19.8.2021 κοινής απόφασης των Υπουργών Οικονομικών, Ναυτιλίας και Νησιωτικής Πολιτικής και Αγροτικής Ανάπτυξης και Τροφίμων «Τροποποίηση της υπό στοιχεία Α.1201/2020 (Β’ 3860) απόφασης των Υπουργών Οικονομικών, Ναυτιλίας και Νησιωτικής Πολιτικής και Αγροτικής Ανάπτυξης και Τροφίμων «Τύπος και περιεχόμενο της δήλωσης απόδοσης τέλους ρυμουλκών και αλιευτικών πλοίων, με βάση τις διατάξεις του άρθρου 57 του ν. 4646/2019 "Φορολογική μεταρρύθμιση με αναπτυξιακή διάσταση για την Ελλάδα του αύριο"(Α΄201), καθορισμός των δικαιολογητικών που συνυποβάλλονται με αυτή και κάθε άλλης αναγκαίας λεπτομέρειας για την εφαρμογή των διατάξεων αυτών» (Β’3869).</w:t>
      </w:r>
    </w:p>
    <w:p>
      <w:pPr>
        <w:pStyle w:val="enacting"/>
        <w:spacing w:before="120" w:after="0"/>
        <w:rPr>
          <w:lang w:val="el" w:eastAsia="el"/>
        </w:rPr>
      </w:pPr>
      <w:r>
        <w:rPr>
          <w:b/>
          <w:bCs/>
          <w:lang w:val="el" w:eastAsia="el"/>
        </w:rPr>
        <w:t>ΑΠΟΦΑΣΗ</w:t>
      </w:r>
      <w:r>
        <w:rPr>
          <w:b/>
          <w:bCs/>
          <w:lang w:val="el" w:eastAsia="el"/>
        </w:rPr>
        <w:br/>
      </w:r>
      <w:r>
        <w:rPr>
          <w:b/>
          <w:bCs/>
          <w:lang w:val="el" w:eastAsia="el"/>
        </w:rPr>
        <w:t>ΟΙ ΥΠΟΥΡΓΟΙ</w:t>
      </w:r>
    </w:p>
    <w:p>
      <w:pPr>
        <w:pStyle w:val="PreambelText"/>
        <w:spacing w:before="240" w:after="240"/>
        <w:rPr>
          <w:lang w:val="el" w:eastAsia="el"/>
        </w:rPr>
      </w:pPr>
      <w:r>
        <w:rPr>
          <w:b/>
          <w:bCs/>
          <w:lang w:val="el" w:eastAsia="el"/>
        </w:rPr>
        <w:t>ΝΑΥΤΙΛΙΑΣ ΚΑΙ ΝΗΣΙΩΤΙΚΗΣ ΑΓΡΟΤΙΚΗΣ ΑΝΑΠΤΥΞΗΣ ΚΑΙ</w:t>
      </w:r>
    </w:p>
    <w:p>
      <w:pPr>
        <w:pStyle w:val="PreambelText"/>
        <w:spacing w:before="240" w:after="240"/>
        <w:rPr>
          <w:lang w:val="el" w:eastAsia="el"/>
        </w:rPr>
      </w:pPr>
      <w:r>
        <w:rPr>
          <w:b/>
          <w:bCs/>
          <w:lang w:val="el" w:eastAsia="el"/>
        </w:rPr>
        <w:t>ΤΡΟΦΙΜΩΝ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α. Τις διατάξεις:</w:t>
      </w:r>
    </w:p>
    <w:p>
      <w:pPr>
        <w:pStyle w:val="PreambelText"/>
        <w:spacing w:before="240" w:after="240"/>
        <w:rPr>
          <w:lang w:val="el" w:eastAsia="el"/>
        </w:rPr>
      </w:pPr>
      <w:r>
        <w:rPr>
          <w:b/>
          <w:bCs/>
          <w:lang w:val="el" w:eastAsia="el"/>
        </w:rPr>
        <w:t xml:space="preserve">1. </w:t>
      </w:r>
      <w:r>
        <w:rPr>
          <w:b/>
          <w:bCs/>
          <w:lang w:val="el" w:eastAsia="el"/>
        </w:rPr>
        <w:t>Του άρθρου 57 του ν.4646/2019 (Α΄201) σχετικά με τον προσδιορισμό και καταβολή τέλους ρυμουλκών και αλιευτικών πλοίων.</w:t>
      </w:r>
    </w:p>
    <w:p>
      <w:pPr>
        <w:pStyle w:val="PreambelText"/>
        <w:spacing w:before="240" w:after="240"/>
        <w:rPr>
          <w:lang w:val="el" w:eastAsia="el"/>
        </w:rPr>
      </w:pPr>
      <w:r>
        <w:rPr>
          <w:b/>
          <w:bCs/>
          <w:lang w:val="el" w:eastAsia="el"/>
        </w:rPr>
        <w:t xml:space="preserve">2. </w:t>
      </w:r>
      <w:r>
        <w:rPr>
          <w:b/>
          <w:bCs/>
          <w:lang w:val="el" w:eastAsia="el"/>
        </w:rPr>
        <w:t>Του π.δ. 142/2017 «Οργανισμός του Υπουργείου Οικονομικών» (Α' 181).</w:t>
      </w:r>
    </w:p>
    <w:p>
      <w:pPr>
        <w:pStyle w:val="PreambelText"/>
        <w:spacing w:before="240" w:after="240"/>
        <w:rPr>
          <w:lang w:val="el" w:eastAsia="el"/>
        </w:rPr>
      </w:pPr>
      <w:r>
        <w:rPr>
          <w:b/>
          <w:bCs/>
          <w:lang w:val="el" w:eastAsia="el"/>
        </w:rPr>
        <w:t xml:space="preserve">3. </w:t>
      </w:r>
      <w:r>
        <w:rPr>
          <w:b/>
          <w:bCs/>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Πολιτικής»(Α’114).</w:t>
      </w:r>
    </w:p>
    <w:p>
      <w:pPr>
        <w:pStyle w:val="PreambelText"/>
        <w:spacing w:before="240" w:after="240"/>
        <w:rPr>
          <w:lang w:val="el" w:eastAsia="el"/>
        </w:rPr>
      </w:pPr>
      <w:r>
        <w:rPr>
          <w:b/>
          <w:bCs/>
          <w:lang w:val="el" w:eastAsia="el"/>
        </w:rPr>
        <w:t xml:space="preserve">4. </w:t>
      </w:r>
      <w:r>
        <w:rPr>
          <w:b/>
          <w:bCs/>
          <w:lang w:val="el" w:eastAsia="el"/>
        </w:rPr>
        <w:t>Του π.δ. 13/2018 «Οργανισμός Υπουργείου Ναυτιλίας και Νησιωτικής Πολιτικής» (Α΄ 26).</w:t>
      </w:r>
    </w:p>
    <w:p>
      <w:pPr>
        <w:pStyle w:val="PreambelText"/>
        <w:spacing w:before="240" w:after="240"/>
        <w:rPr>
          <w:lang w:val="el" w:eastAsia="el"/>
        </w:rPr>
      </w:pPr>
      <w:r>
        <w:rPr>
          <w:b/>
          <w:bCs/>
          <w:lang w:val="el" w:eastAsia="el"/>
        </w:rPr>
        <w:t xml:space="preserve">5. </w:t>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 xml:space="preserve">6. </w:t>
      </w:r>
      <w:r>
        <w:rPr>
          <w:b/>
          <w:bCs/>
          <w:lang w:val="el" w:eastAsia="el"/>
        </w:rPr>
        <w:t>Της υπό στοιχεία Δ. ΟΡΓ. Α 1036960 ΕΞ 2017/22.3.2017 απόφασης του Διοικητή της ΑΑΔΕ «Οργανισμός της Ανεξάρτητης Αρχής Δημοσίων Εσόδων (Α.Α.Δ.Ε.)» (Β΄ 968).</w:t>
      </w:r>
    </w:p>
    <w:p>
      <w:pPr>
        <w:pStyle w:val="PreambelText"/>
        <w:spacing w:before="240" w:after="240"/>
        <w:rPr>
          <w:lang w:val="el" w:eastAsia="el"/>
        </w:rPr>
      </w:pPr>
      <w:r>
        <w:rPr>
          <w:b/>
          <w:bCs/>
          <w:lang w:val="el" w:eastAsia="el"/>
        </w:rPr>
        <w:t xml:space="preserve">7. </w:t>
      </w:r>
      <w:r>
        <w:rPr>
          <w:b/>
          <w:bCs/>
          <w:lang w:val="el" w:eastAsia="el"/>
        </w:rPr>
        <w:t>Της υπό στοιχεία Δ6Α 1015213 ΕΞ 2013/28.1.2013 υπουργικής απόφασης «Μεταβίβαση αρμοδιοτήτων στον Γενικό Γραμματέα της Γενικής Γραμματείας Δημοσίων Εσόδων [2] του Υπουργείου Οικονομικών» (Β' 130 και Β' 372) και της υπό στοιχεία Δ6Α 1145867 ΕΞ2013/27.9.2013 απόφασης του Υπουργού Οικονομικών «Μεταβίβαση αρμοδιοτήτων στον Γενικό Γραμματέα της Γενικής Γραμματείας Δημοσίων Εσόδων του Υπουργείου Οικονομικών» (Β' 2417), σε συνδυασμό με τις διατάξεις της περ. α' της παρ. 3 του άρθρου 41 του ν. 4389/2016.</w:t>
      </w:r>
    </w:p>
    <w:p>
      <w:pPr>
        <w:pStyle w:val="PreambelText"/>
        <w:spacing w:before="240" w:after="240"/>
        <w:rPr>
          <w:lang w:val="el" w:eastAsia="el"/>
        </w:rPr>
      </w:pPr>
      <w:r>
        <w:rPr>
          <w:b/>
          <w:bCs/>
          <w:lang w:val="el" w:eastAsia="el"/>
        </w:rPr>
        <w:t xml:space="preserve">8. </w:t>
      </w:r>
      <w:r>
        <w:rPr>
          <w:b/>
          <w:bCs/>
          <w:lang w:val="el" w:eastAsia="el"/>
        </w:rPr>
        <w:t>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 .Δ.Δ. 18), σε συνδυασμό με τις διατάξεις του πρώτου εδαφίου της παρ. 10 του άρθρου 41 του ν. 4389/2016, την υπ’ αρ. 39/3/20.12.2017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9. </w:t>
      </w:r>
      <w:r>
        <w:rPr>
          <w:b/>
          <w:bCs/>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b/>
          <w:bCs/>
          <w:lang w:val="el" w:eastAsia="el"/>
        </w:rPr>
        <w:t xml:space="preserve">10. </w:t>
      </w:r>
      <w:r>
        <w:rPr>
          <w:b/>
          <w:bCs/>
          <w:lang w:val="el" w:eastAsia="el"/>
        </w:rPr>
        <w:t>Του π.δ. 2/2021 «Διορισμός Υπουργών, Αναπληρωτών Υπουργών και Υφυπουργών» (Α’ 2).</w:t>
      </w:r>
    </w:p>
    <w:p>
      <w:pPr>
        <w:pStyle w:val="PreambelText"/>
        <w:spacing w:before="240" w:after="240"/>
        <w:rPr>
          <w:lang w:val="el" w:eastAsia="el"/>
        </w:rPr>
      </w:pPr>
      <w:r>
        <w:rPr>
          <w:b/>
          <w:bCs/>
          <w:lang w:val="el" w:eastAsia="el"/>
        </w:rPr>
        <w:t xml:space="preserve">11. </w:t>
      </w:r>
      <w:r>
        <w:rPr>
          <w:b/>
          <w:bCs/>
          <w:lang w:val="el" w:eastAsia="el"/>
        </w:rPr>
        <w:t>Του π.δ. 8/2022 «Διορισμός Υπουργού Αγροτικής Ανάπτυξης και Τροφίμων» (Α’19).</w:t>
      </w:r>
    </w:p>
    <w:p>
      <w:pPr>
        <w:pStyle w:val="PreambelText"/>
        <w:spacing w:before="240" w:after="240"/>
        <w:rPr>
          <w:lang w:val="el" w:eastAsia="el"/>
        </w:rPr>
      </w:pPr>
      <w:r>
        <w:rPr>
          <w:b/>
          <w:bCs/>
          <w:lang w:val="el" w:eastAsia="el"/>
        </w:rPr>
        <w:t xml:space="preserve">12. </w:t>
      </w:r>
      <w:r>
        <w:rPr>
          <w:b/>
          <w:bCs/>
          <w:lang w:val="el" w:eastAsia="el"/>
        </w:rPr>
        <w:t>Του π.δ. 97/2017, «Οργανισμός Υπουργείου Αγροτικής Ανάπτυξης και Τροφίμων» (Α’138).</w:t>
      </w:r>
    </w:p>
    <w:p>
      <w:pPr>
        <w:pStyle w:val="PreambelText"/>
        <w:spacing w:before="240" w:after="240"/>
        <w:rPr>
          <w:lang w:val="el" w:eastAsia="el"/>
        </w:rPr>
      </w:pPr>
      <w:r>
        <w:rPr>
          <w:b/>
          <w:bCs/>
          <w:lang w:val="el" w:eastAsia="el"/>
        </w:rPr>
        <w:t xml:space="preserve">13. </w:t>
      </w:r>
      <w:r>
        <w:rPr>
          <w:b/>
          <w:bCs/>
          <w:lang w:val="el" w:eastAsia="el"/>
        </w:rPr>
        <w:t>Της υπ’ αρ. 339/2019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b/>
          <w:bCs/>
          <w:lang w:val="el" w:eastAsia="el"/>
        </w:rPr>
        <w:t xml:space="preserve">14. </w:t>
      </w:r>
      <w:r>
        <w:rPr>
          <w:b/>
          <w:bCs/>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b/>
          <w:bCs/>
          <w:lang w:val="el" w:eastAsia="el"/>
        </w:rPr>
        <w:t xml:space="preserve">15. </w:t>
      </w:r>
      <w:r>
        <w:rPr>
          <w:b/>
          <w:bCs/>
          <w:lang w:val="el" w:eastAsia="el"/>
        </w:rPr>
        <w:t>Της παρ. 1 του άρθρου 1 «Σύσταση Γενικής Γραμματείας Φορολογικής Πολιτικής και Δημόσιας Περιουσίας στο Υπ. Οικονομικών» του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b/>
          <w:bCs/>
          <w:lang w:val="el" w:eastAsia="el"/>
        </w:rPr>
        <w:t xml:space="preserve">16. </w:t>
      </w:r>
      <w:r>
        <w:rPr>
          <w:b/>
          <w:bCs/>
          <w:lang w:val="el" w:eastAsia="el"/>
        </w:rPr>
        <w:t>Της υπό στοιχεία Υ2/2019 απόφασης του Πρωθυπουργού «Σύσταση θέσεων Αναπληρωτή Υπουργού και Υφυπουργών» (Β’ 2901).</w:t>
      </w:r>
    </w:p>
    <w:p>
      <w:pPr>
        <w:pStyle w:val="PreambelText"/>
        <w:spacing w:before="240" w:after="240"/>
        <w:rPr>
          <w:lang w:val="el" w:eastAsia="el"/>
        </w:rPr>
      </w:pPr>
      <w:r>
        <w:rPr>
          <w:b/>
          <w:bCs/>
          <w:lang w:val="el" w:eastAsia="el"/>
        </w:rPr>
        <w:t xml:space="preserve">17. </w:t>
      </w:r>
      <w:r>
        <w:rPr>
          <w:b/>
          <w:bCs/>
          <w:lang w:val="el" w:eastAsia="el"/>
        </w:rPr>
        <w:t>Της υπό στοιχεία Α. 1201/31.8.2020 κοινής απόφασης των Υπουργών Οικονομικών, Ναυτιλίας και Νησιωτικής Πολιτικής και Αγροτικής Ανάπτυξης και Τροφίμων (Β’3860).</w:t>
      </w:r>
    </w:p>
    <w:p>
      <w:pPr>
        <w:pStyle w:val="PreambelText"/>
        <w:spacing w:before="240" w:after="240"/>
        <w:rPr>
          <w:lang w:val="el" w:eastAsia="el"/>
        </w:rPr>
      </w:pPr>
      <w:r>
        <w:rPr>
          <w:b/>
          <w:bCs/>
          <w:lang w:val="el" w:eastAsia="el"/>
        </w:rPr>
        <w:t xml:space="preserve">18. </w:t>
      </w:r>
      <w:r>
        <w:rPr>
          <w:b/>
          <w:bCs/>
          <w:lang w:val="el" w:eastAsia="el"/>
        </w:rPr>
        <w:t>Της υπό στοιχεία Α. 1192/19.8.2021 κοινής απόφασης των Υπουργών Οικονομικών – Ναυτιλίας και Νησιωτικής Πολιτικής – Αγροτικής Ανάπτυξης και Τροφίμων (Β’3869) και β. Την ανάγκη αναγνώρισης της αργίας λόγω έλλειψης εργασιών ή επισκευών στα υπό ελληνική σημαία αλιευτικά πλοία και πλοιάρια για τους μήνες από 1.1.2021 έως 19.8.2021, διάστημα για το οποίο δεν υπήρχε πρόβλεψη κατάθεσης Πρωτοκόλλου Γενικής Επιθεώρησης και δεν χορηγήθηκαν από τις λιμενικές αρχές πιστοποιητικά/βεβαιώσεις αργίας.</w:t>
      </w:r>
    </w:p>
    <w:p>
      <w:pPr>
        <w:pStyle w:val="PreambelText"/>
        <w:spacing w:before="240" w:after="240"/>
        <w:rPr>
          <w:lang w:val="el" w:eastAsia="el"/>
        </w:rPr>
      </w:pPr>
      <w:r>
        <w:rPr>
          <w:b/>
          <w:bCs/>
          <w:lang w:val="el" w:eastAsia="el"/>
        </w:rPr>
        <w:t>γ.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 xml:space="preserve">Στο τέλος του άρθρου 2 «Μεταβατική περίοδος», της υπό στοιχεία Α. 1192/19.8.2021 </w:t>
      </w:r>
    </w:p>
    <w:p>
      <w:pPr>
        <w:spacing w:before="240" w:after="240"/>
        <w:rPr>
          <w:lang w:val="el" w:eastAsia="el"/>
        </w:rPr>
      </w:pPr>
      <w:r>
        <w:rPr>
          <w:b/>
          <w:bCs/>
          <w:lang w:val="el" w:eastAsia="el"/>
        </w:rPr>
        <w:t>(Β’3869) κοινής απόφασης των Υπουργών Οικονομικών, Ναυτιλίας και Νησιωτικής Πολιτικής και Αγροτικής Ανάπτυξης και Τροφίμων, προστίθεται εδάφιο ως εξής:"Τα πιστοποιητικά/βεβαιώσεις αργίας που δεν έχουν χορηγηθεί από τις κατά τόπους Λιμενικές Αρχές και αφορούν στο χρονικό διάστημα από 1/1/2021 μέχρι 19/8/2021 θα χορηγούνται με βάση τα διατιθέμενα στοιχεία κατ’ εξαίρεση των οριζομένων στο άρθρο 1 της παρούσης και θα γίνονται δεκτά από τις αρμόδιες φορολογικές αρχές".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ΝΑΥΤΙΛΙΑΣ ΚΑΙ ΝΗΣΙΩΤΙΚΗΣΠΟΛΙΤΙΚΗΣ</w:t>
      </w:r>
    </w:p>
    <w:p>
      <w:pPr>
        <w:spacing w:before="240" w:after="240"/>
        <w:rPr>
          <w:lang w:val="el" w:eastAsia="el"/>
        </w:rPr>
      </w:pPr>
      <w:r>
        <w:rPr>
          <w:b/>
          <w:bCs/>
          <w:lang w:val="el" w:eastAsia="el"/>
        </w:rPr>
        <w:t>ΙΩΑΝ.</w:t>
      </w:r>
    </w:p>
    <w:p>
      <w:pPr>
        <w:spacing w:before="240" w:after="240"/>
        <w:rPr>
          <w:lang w:val="el" w:eastAsia="el"/>
        </w:rPr>
      </w:pPr>
      <w:r>
        <w:rPr>
          <w:b/>
          <w:bCs/>
          <w:lang w:val="el" w:eastAsia="el"/>
        </w:rPr>
        <w:t>ΠΛΑΚΙΩΤΑΚΗΣ</w:t>
      </w:r>
    </w:p>
    <w:p>
      <w:pPr>
        <w:spacing w:before="240" w:after="240"/>
        <w:rPr>
          <w:lang w:val="el" w:eastAsia="el"/>
        </w:rPr>
      </w:pPr>
      <w:r>
        <w:rPr>
          <w:b/>
          <w:bCs/>
          <w:lang w:val="el" w:eastAsia="el"/>
        </w:rPr>
        <w:t>Ο ΥΠΟΥΡΓΟΣ ΑΓΡΟΤΙΚΗΣ ΑΝΑ-ΠΤΥΞΗΣ ΚΑΙ ΤΡΟΦΙΜΩΝ</w:t>
      </w:r>
    </w:p>
    <w:p>
      <w:pPr>
        <w:spacing w:before="240" w:after="240"/>
        <w:rPr>
          <w:lang w:val="el" w:eastAsia="el"/>
        </w:rPr>
      </w:pPr>
      <w:r>
        <w:rPr>
          <w:b/>
          <w:bCs/>
          <w:lang w:val="el" w:eastAsia="el"/>
        </w:rPr>
        <w:t>ΓΕΩΡΓ. ΓΕΩΡΓΑΝΤΑΣ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2)</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 xml:space="preserve">5. </w:t>
      </w:r>
      <w:r>
        <w:rPr>
          <w:b/>
          <w:bCs/>
          <w:lang w:val="el" w:eastAsia="el"/>
        </w:rPr>
        <w:t>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 1 και 2 αυτού), Ζ΄, Η΄ (πλην 4,10 και 11) Θ΄</w:t>
      </w:r>
    </w:p>
    <w:p>
      <w:pPr>
        <w:spacing w:before="240" w:after="240"/>
        <w:rPr>
          <w:lang w:val="el" w:eastAsia="el"/>
        </w:rPr>
      </w:pPr>
      <w:r>
        <w:rPr>
          <w:b/>
          <w:bCs/>
          <w:lang w:val="el" w:eastAsia="el"/>
        </w:rPr>
        <w:t>Ι΄, ΙΒ΄(5 και 7), ΙΣΤ΄(το 2) και ΚΓ΄</w:t>
      </w:r>
    </w:p>
    <w:p>
      <w:pPr>
        <w:spacing w:before="240" w:after="240"/>
        <w:rPr>
          <w:lang w:val="el" w:eastAsia="el"/>
        </w:rPr>
      </w:pPr>
      <w:r>
        <w:rPr>
          <w:b/>
          <w:bCs/>
          <w:lang w:val="el" w:eastAsia="el"/>
        </w:rPr>
        <w:t xml:space="preserve">5. </w:t>
      </w:r>
      <w:r>
        <w:rPr>
          <w:b/>
          <w:bCs/>
          <w:lang w:val="el" w:eastAsia="el"/>
        </w:rPr>
        <w:t>ΔΤΔ-Εγκεκριμένοι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 xml:space="preserve">7. </w:t>
      </w:r>
      <w:r>
        <w:rPr>
          <w:b/>
          <w:bCs/>
          <w:lang w:val="el" w:eastAsia="el"/>
        </w:rPr>
        <w:t>Υπουργείο Αγροτικής Ανάπτυξης και Τροφίμων</w:t>
      </w:r>
    </w:p>
    <w:p>
      <w:pPr>
        <w:spacing w:before="240" w:after="240"/>
        <w:rPr>
          <w:lang w:val="el" w:eastAsia="el"/>
        </w:rPr>
      </w:pPr>
      <w:r>
        <w:rPr>
          <w:b/>
          <w:bCs/>
          <w:lang w:val="el" w:eastAsia="el"/>
        </w:rPr>
        <w:t>Αχαρνών 2, 101 76 Αθήνα</w:t>
      </w:r>
    </w:p>
    <w:p>
      <w:pPr>
        <w:spacing w:before="240" w:after="240"/>
        <w:rPr>
          <w:lang w:val="el" w:eastAsia="el"/>
        </w:rPr>
      </w:pPr>
      <w:r>
        <w:rPr>
          <w:b/>
          <w:bCs/>
          <w:lang w:val="el" w:eastAsia="el"/>
        </w:rPr>
        <w:t xml:space="preserve">8. </w:t>
      </w:r>
      <w:r>
        <w:rPr>
          <w:b/>
          <w:bCs/>
          <w:lang w:val="el" w:eastAsia="el"/>
        </w:rPr>
        <w:t>Υπουργείο Αγροτικής Ανάπτυξης και Τροφίμων</w:t>
      </w:r>
    </w:p>
    <w:p>
      <w:pPr>
        <w:spacing w:before="240" w:after="240"/>
        <w:rPr>
          <w:lang w:val="el" w:eastAsia="el"/>
        </w:rPr>
      </w:pPr>
      <w:r>
        <w:rPr>
          <w:b/>
          <w:bCs/>
          <w:lang w:val="el" w:eastAsia="el"/>
        </w:rPr>
        <w:t>Γεν. Διεύθυνση Αλιείας</w:t>
      </w:r>
    </w:p>
    <w:p>
      <w:pPr>
        <w:spacing w:before="240" w:after="240"/>
        <w:rPr>
          <w:lang w:val="el" w:eastAsia="el"/>
        </w:rPr>
      </w:pPr>
      <w:r>
        <w:rPr>
          <w:b/>
          <w:bCs/>
          <w:lang w:val="el" w:eastAsia="el"/>
        </w:rPr>
        <w:t>Λεωφ. Συγγρού 150, Τ.Κ. 17671 Καλλιθέα</w:t>
      </w:r>
    </w:p>
    <w:p>
      <w:pPr>
        <w:spacing w:before="240" w:after="240"/>
        <w:rPr>
          <w:lang w:val="el" w:eastAsia="el"/>
        </w:rPr>
      </w:pPr>
      <w:r>
        <w:rPr>
          <w:b/>
          <w:bCs/>
          <w:lang w:val="el" w:eastAsia="el"/>
        </w:rPr>
        <w:t xml:space="preserve">9.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 xml:space="preserve">10.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 Διευθυντή Φορολογικής Διοίκησης</w:t>
      </w:r>
    </w:p>
    <w:p>
      <w:pPr>
        <w:spacing w:before="240" w:after="240"/>
        <w:rPr>
          <w:lang w:val="el" w:eastAsia="el"/>
        </w:rPr>
      </w:pPr>
      <w:r>
        <w:rPr>
          <w:b/>
          <w:bCs/>
          <w:lang w:val="el" w:eastAsia="el"/>
        </w:rPr>
        <w:t xml:space="preserve">3. </w:t>
      </w:r>
      <w:r>
        <w:rPr>
          <w:b/>
          <w:bCs/>
          <w:lang w:val="el" w:eastAsia="el"/>
        </w:rPr>
        <w:t>Γραφεία κ. κ. Γενικών Δ/ντών</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Διεύθυνση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