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85194 ΕΞ 2022/17.6.2022</w:t>
      </w:r>
    </w:p>
    <w:p>
      <w:pPr>
        <w:pStyle w:val="Title"/>
        <w:spacing w:before="120" w:after="360"/>
        <w:rPr>
          <w:lang w:val="el" w:eastAsia="el"/>
        </w:rPr>
      </w:pPr>
      <w:r>
        <w:rPr>
          <w:lang w:val="el" w:eastAsia="el"/>
        </w:rPr>
        <w:t>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w:t>
      </w:r>
    </w:p>
    <w:p>
      <w:pPr>
        <w:pStyle w:val="Title"/>
        <w:spacing w:before="120" w:after="360"/>
        <w:rPr>
          <w:lang w:val="el" w:eastAsia="el"/>
        </w:rPr>
      </w:pPr>
      <w:r>
        <w:rPr>
          <w:b/>
          <w:bCs/>
          <w:lang w:val="el" w:eastAsia="el"/>
        </w:rPr>
        <w:t>Αριθμ. 85194 ΕΞ 2022</w:t>
      </w:r>
    </w:p>
    <w:p>
      <w:pPr>
        <w:pStyle w:val="PreambelText"/>
        <w:spacing w:before="240" w:after="240"/>
        <w:rPr>
          <w:lang w:val="el" w:eastAsia="el"/>
        </w:rPr>
      </w:pPr>
      <w:r>
        <w:rPr>
          <w:lang w:val="el" w:eastAsia="el"/>
        </w:rPr>
        <w:t>(ΦΕΚ Β' 3135/21-06-2022)</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Τα άρθρα δωδέκατο και δέκατο τέταρτο της από 13.8.2021 Πράξης Νομοθετικού Περιεχομένου (Α’ 143), όπως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Π.Δ.142/2017 «Οργανισμός του Υπουργείου Οικονομικών» (Α’ 181).</w:t>
      </w:r>
    </w:p>
    <w:p>
      <w:pPr>
        <w:pStyle w:val="PreambelText"/>
        <w:spacing w:before="240" w:after="240"/>
        <w:rPr>
          <w:lang w:val="el" w:eastAsia="el"/>
        </w:rPr>
      </w:pPr>
      <w:r>
        <w:rPr>
          <w:lang w:val="el" w:eastAsia="el"/>
        </w:rPr>
        <w:t>10. To Π.Δ.80/2016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(Π.Δ.63/2005, Α’ 98), σε συνδυασμό με την παρ. 22 του άρθρου 119 του ν. 4622/2019 (Α’ 133).</w:t>
      </w:r>
    </w:p>
    <w:p>
      <w:pPr>
        <w:pStyle w:val="PreambelText"/>
        <w:spacing w:before="240" w:after="240"/>
        <w:rPr>
          <w:lang w:val="el" w:eastAsia="el"/>
        </w:rPr>
      </w:pPr>
      <w:r>
        <w:rPr>
          <w:lang w:val="el" w:eastAsia="el"/>
        </w:rPr>
        <w:t>12. Την υπό στοιχεία 157624/9.12.2021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5709).</w:t>
      </w:r>
    </w:p>
    <w:p>
      <w:pPr>
        <w:pStyle w:val="PreambelText"/>
        <w:spacing w:before="240" w:after="240"/>
        <w:rPr>
          <w:lang w:val="el" w:eastAsia="el"/>
        </w:rPr>
      </w:pPr>
      <w:r>
        <w:rPr>
          <w:lang w:val="el" w:eastAsia="el"/>
        </w:rPr>
        <w:t>13. Την υπό στοιχεία 33326 ΕΞ 2022/11-3-2022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1102).</w:t>
      </w:r>
    </w:p>
    <w:p>
      <w:pPr>
        <w:pStyle w:val="PreambelText"/>
        <w:spacing w:before="240" w:after="240"/>
        <w:rPr>
          <w:lang w:val="el" w:eastAsia="el"/>
        </w:rPr>
      </w:pPr>
      <w:r>
        <w:rPr>
          <w:lang w:val="el" w:eastAsia="el"/>
        </w:rPr>
        <w:t>14. Την υπό στοιχεία 64069 ΕΞ 2022/12-5-2022 απόφαση του Υπουργού Οικονομικών «Καθορισμός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Ελλάδας»(Β’ 2373).</w:t>
      </w:r>
    </w:p>
    <w:p>
      <w:pPr>
        <w:pStyle w:val="PreambelText"/>
        <w:spacing w:before="240" w:after="240"/>
        <w:rPr>
          <w:lang w:val="el" w:eastAsia="el"/>
        </w:rPr>
      </w:pPr>
      <w:r>
        <w:rPr>
          <w:lang w:val="el" w:eastAsia="el"/>
        </w:rPr>
        <w:t>15. Την υπό στοιχεία Δ.Α.Ε.Φ.Κ.-Κ.Ε.13975/Α325/20.8.2021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16.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17.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2021/10.9.2021 (Β’ 4203) και 147036 ΕΞ 2021/22-11-2021 (Β’ 5424) αποφάσεις.</w:t>
      </w:r>
    </w:p>
    <w:p>
      <w:pPr>
        <w:pStyle w:val="PreambelText"/>
        <w:spacing w:before="240" w:after="240"/>
        <w:rPr>
          <w:lang w:val="el" w:eastAsia="el"/>
        </w:rPr>
      </w:pPr>
      <w:r>
        <w:rPr>
          <w:lang w:val="el" w:eastAsia="el"/>
        </w:rPr>
        <w:t>18. Την υπ’αρ. 30672/22.03.2022 απόφαση του Υφυπουργού Ανάπτυξης και Επενδύσεων (ΑΔΑ: 6Η1Γ46ΜΤΛΠ5ΚΩ).</w:t>
      </w:r>
    </w:p>
    <w:p>
      <w:pPr>
        <w:pStyle w:val="PreambelText"/>
        <w:spacing w:before="240" w:after="240"/>
        <w:rPr>
          <w:lang w:val="el" w:eastAsia="el"/>
        </w:rPr>
      </w:pPr>
      <w:r>
        <w:rPr>
          <w:lang w:val="el" w:eastAsia="el"/>
        </w:rPr>
        <w:t>19.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20.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21. Τα υπ’ αρ. 2370/13-5-2022 και 2640/25-5-2022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22. Το υπό στοιχεία 78742 ΕΞ 2022/6-6-2022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w:t>
      </w:r>
    </w:p>
    <w:p>
      <w:pPr>
        <w:pStyle w:val="PreambelText"/>
        <w:spacing w:before="240" w:after="240"/>
        <w:rPr>
          <w:lang w:val="el" w:eastAsia="el"/>
        </w:rPr>
      </w:pPr>
      <w:r>
        <w:rPr>
          <w:lang w:val="el" w:eastAsia="el"/>
        </w:rPr>
        <w:t>24. Την υπό στοιχεία 79012 ΕΞ 2022/7-6-2022 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25. Το γεγονός ότι, από τις διατάξεις της παρούσας δεν προκαλείται επιπλέον δαπάνη στον κρατικό προϋπολογισμό πέραν της δαπάνης ύψους δαπάνης 234.143,00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Μέρος της ανωτέρω δαπάνης ύψους 37.696,00 ευρώ περίπου εμπίπτει στις διατάξεις του Κανονισμού (ΕΕ) αριθ. 651/2014 και δαπάνη ύψους 196.447,00 ευρώ περίπου εμπίπτει στις υπ’ αρ. 702/2014 διατάξεις του Κανονισμού (ΕΕ),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η οποίες έχουν οριοθετηθεί με την υπό στοιχεία Δ.Α.Ε.Φ.Κ.Κ.Ε./13975/Α325/ 20-8-2021 κοινή απόφαση των Υπουργών Οικονομικών, Ανάπτυξης και Επενδύσεων, Εσωτερικών και Υποδομών και Μεταφορών, σύμφωνα με το ν. 4797/2021, ιδίως των άρθρων 4, 7, 22 και 24 του νόμου αυτού και του Κανονισμού (ΕΕ) αρ. 651/2014 και του Κανονισμού (ΕΕ)702/2014.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21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spacing w:before="240" w:after="240"/>
        <w:rPr>
          <w:lang w:val="el" w:eastAsia="el"/>
        </w:rPr>
      </w:pPr>
      <w:r>
        <w:rPr>
          <w:lang w:val="el" w:eastAsia="el"/>
        </w:rPr>
        <w:t>Σε περίπτωση που κατά την προσκόμιση των δικαιολογητικών της υπό στοιχεία 74617ΕΞ2021/23.06.2021 (Β' 2670) κοινής απόφασης προκύπτει ότι ο δικαιούχος είναι μη κατά κύριο επάγγελμα αγρότης - κάτοχος αγροτικής εκμετάλλευσης, όπως αυτό προσδιορίζεται από το Μητρώο Αγροτών και Αγροτικών Εκμεταλλεύσεων (ΜΑΑΕ) του Υπουργείου Αγροτικής Ανάπτυξης και Τροφίμων, τότε η επιχορήγηση ανέρχεται στο 50% της ως άνω επιχορήγησης, ήτοι στο 35% του ποσού της εκτιμηθείσας ζημιάς.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 ΕΞ 2021/23-062021 (ΑΔΑ:68ΦΓΗ-ΧΟΨ) απόφασης του Υπουργού και του Υφυπουργού Οικονομικών (Β’ 2670), όπως τροποποιήθηκε με τις υπό στοιχεία 110065 ΕΞ 2021/10.9.2021 (Β’ 4203) (ΑΔΑ: 654ΩΗ-ΔΧ0) και 147036 ΕΞ 2021/22-11-2021 (Β’ 5424) (ΑΔΑ:Ψ9Ρ2Η8ΨΙ) αποφάσεις.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συγκέντρωσης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(ΑΔΑ:68ΦΓΗ-ΧΟΨ)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ΠΝΠ, όπως αυτή κυρώθηκε με το άρθρο 2 του ν. 4824/2021, που έχει χορηγηθεί δυνάμει της υπό στοιχεία ΓΔΟΥ 841/18.08.2021 (Β’ 3853) κοινής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 ΕΞ 2021/23-06-2021 (Β’ 2670)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11113/2025 27.02.2025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