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86255 ΕΞ 2022</w:t>
      </w:r>
    </w:p>
    <w:p>
      <w:pPr>
        <w:pStyle w:val="PreambelText"/>
        <w:spacing w:before="240" w:after="240"/>
        <w:rPr>
          <w:lang w:val="el" w:eastAsia="el"/>
        </w:rPr>
      </w:pPr>
      <w:r>
        <w:rPr>
          <w:b/>
          <w:bCs/>
          <w:lang w:val="el" w:eastAsia="el"/>
        </w:rPr>
        <w:t>Καθορισμός επιχορήγησης των πληγέντων από τις πλημμύρες της 5ης Φεβρουαρίου και της 29ης Μαρτίου 2019 σε περιοχές του Δήμου Καρπάθου της Περιφερειακής Ενότητας Καρπάθου- Ηρωικής Νήσου Κάσου της Περιφέρειας Νότιου Αιγαίου (ενίσχυση ήσσονος σημασίας).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της παρ. 1 του άρθρου 23 και της παρ. 3 και 7 του άρθρου 24.</w:t>
      </w:r>
    </w:p>
    <w:p>
      <w:pPr>
        <w:pStyle w:val="PreambelText"/>
        <w:spacing w:before="240" w:after="240"/>
        <w:rPr>
          <w:lang w:val="el" w:eastAsia="el"/>
        </w:rPr>
      </w:pPr>
      <w:r>
        <w:rPr>
          <w:lang w:val="el" w:eastAsia="el"/>
        </w:rPr>
        <w:t>2.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των άρθρων 20, 23, 56, 77, 78, 79 και 80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«Ρυθμίσεις θεμάτων Μεταφορών, Τηλεπικοινωνιών και Δημοσίων Έργων και άλλες διατάξεις»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Υπουργείου Οικονομικών» (Α’ 181), ιδίως τα άρθρα 13, 32 και 37Α έως 37Γ αυτού.</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(ΑΔΑ: 68ΦΓΗ-ΧΟΨ)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την υπό στοιχεία 110065 ΕΞ 2021/10-09-2021 (ΑΔΑ: 654ΩΗ-ΔΧ0) τροποποίησή της (Β’ 4203) και την υπό στοιχεία 147036 ΕΞ 2021/22-11-2021 (ΑΔΑ: Ψ9Ρ2Η-8ΨΙ) τροποποίησή της (Β’ 5424).</w:t>
      </w:r>
    </w:p>
    <w:p>
      <w:pPr>
        <w:pStyle w:val="PreambelText"/>
        <w:spacing w:before="240" w:after="240"/>
        <w:rPr>
          <w:lang w:val="el" w:eastAsia="el"/>
        </w:rPr>
      </w:pPr>
      <w:r>
        <w:rPr>
          <w:lang w:val="el" w:eastAsia="el"/>
        </w:rPr>
        <w:t>12. Την υπ’ αρ. 1009/07-01-2022 απόφαση του Γενικού Γραμματέα Δημοσίων Επενδύσεων -ΕΣΠΑ του Υπουργείου Ανάπτυξης και Επενδύσεων. (ΑΔΑ: 6ΦΘΕ46ΜΤΛΡ-Χ57).</w:t>
      </w:r>
    </w:p>
    <w:p>
      <w:pPr>
        <w:pStyle w:val="PreambelText"/>
        <w:spacing w:before="240" w:after="240"/>
        <w:rPr>
          <w:lang w:val="el" w:eastAsia="el"/>
        </w:rPr>
      </w:pPr>
      <w:r>
        <w:rPr>
          <w:lang w:val="el" w:eastAsia="el"/>
        </w:rPr>
        <w:t>13. Την υπό στοιχεία Δ.Α.Ε.Φ.Κ.-Κ.Ε./5779/Α325/21-04-2021 κοινή απόφαση των Υπουργών Οικονομικών - Ανάπτυξης και Επενδύσεων - Εσωτερικών - Υποδομών και Μεταφορών «Οριοθέτηση περιοχών και χορήγηση Στεγαστικής Συνδρομής για την αποκατάσταση των ζημιών σε κτίρια από τις πλημμύρες: α) της 5ης Φεβρουαρίου και της 29ης Μαρτίου 2019 σε περιοχές του Δήμου Καρπάθου της Περιφερειακής Ενότητας Καρπάθου-Ηρωικής Νήσου Κάσου της Περιφέρειας Νότιου Αιγαίου, β) της 7ης και 8ης Οκτωβρίου 2019 και της 6ης Ιανουαρίου 2020 σε περιοχές του Δήμου Άνδρου της Περιφερειακής Ενότητας Άνδρου της Περιφέρειας Νότιου Αιγαίου, γ) 5ης και 25ης Νοεμβρίου 2019 σε περιοχές του Δήμου Ρόδου της Περιφερειακής Ενότητας Ρόδου της Περιφέρειας Νότιου Αιγαίου» (Β’ 1768).</w:t>
      </w:r>
    </w:p>
    <w:p>
      <w:pPr>
        <w:pStyle w:val="PreambelText"/>
        <w:spacing w:before="240" w:after="240"/>
        <w:rPr>
          <w:lang w:val="el" w:eastAsia="el"/>
        </w:rPr>
      </w:pPr>
      <w:r>
        <w:rPr>
          <w:lang w:val="el" w:eastAsia="el"/>
        </w:rPr>
        <w:t>14. α) Τον υπ’ αρ. 1407/2013 Κανονισμό (ΕΕ)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(EE L 352 της 24/12/2013 σελ. 1) και ιδίως το άρθρο 3 αυτού.</w:t>
      </w:r>
    </w:p>
    <w:p>
      <w:pPr>
        <w:pStyle w:val="StructureList1"/>
        <w:spacing w:before="120" w:after="0"/>
        <w:rPr>
          <w:lang w:val="el" w:eastAsia="el"/>
        </w:rPr>
      </w:pPr>
      <w:r>
        <w:rPr>
          <w:lang w:val="el" w:eastAsia="el"/>
        </w:rPr>
        <w:t>β)</w:t>
      </w:r>
      <w:r>
        <w:rPr>
          <w:lang w:val="en" w:eastAsia="en"/>
        </w:rPr>
        <w:tab/>
      </w:r>
      <w:r>
        <w:rPr>
          <w:lang w:val="el" w:eastAsia="el"/>
        </w:rPr>
        <w:t>Το γεγονός ότι με τη χορήγηση της παρούσας ενίσχυσης δεν προκαλείται υπέρβαση του ανωτάτου ορίου ενισχύσεων ήσσονος σημασίας, όπως αυτό καθορίζεται στον υπ’ αρ. 1407/2013 Κανονισμό (ΕΕ) .</w:t>
      </w:r>
    </w:p>
    <w:p>
      <w:pPr>
        <w:pStyle w:val="PreambelText"/>
        <w:spacing w:before="240" w:after="240"/>
        <w:rPr>
          <w:lang w:val="el" w:eastAsia="el"/>
        </w:rPr>
      </w:pPr>
      <w:r>
        <w:rPr>
          <w:lang w:val="el" w:eastAsia="el"/>
        </w:rPr>
        <w:t>15. Η υπό στοιχεία 111822 ΕΞ 2021/14-9-2021 (ΑΔΑ:ΨΦΛΘΗ-ΖΦ7) εγκύκλιος «Παροχή διευκρινήσεων για την εφαρμογή του ν. 4797/2021 (Α’ 66).</w:t>
      </w:r>
    </w:p>
    <w:p>
      <w:pPr>
        <w:pStyle w:val="PreambelText"/>
        <w:spacing w:before="240" w:after="240"/>
        <w:rPr>
          <w:lang w:val="el" w:eastAsia="el"/>
        </w:rPr>
      </w:pPr>
      <w:r>
        <w:rPr>
          <w:lang w:val="el" w:eastAsia="el"/>
        </w:rPr>
        <w:t>16. Το υπ’ αρ. 91981/742/28-06-2021 έγγραφο της Διεύθυνσης Πολιτικής Προστασίας της Περιφέρειας Νοτίου Αιγαίου.</w:t>
      </w:r>
    </w:p>
    <w:p>
      <w:pPr>
        <w:pStyle w:val="PreambelText"/>
        <w:spacing w:before="240" w:after="240"/>
        <w:rPr>
          <w:lang w:val="el" w:eastAsia="el"/>
        </w:rPr>
      </w:pPr>
      <w:r>
        <w:rPr>
          <w:lang w:val="el" w:eastAsia="el"/>
        </w:rPr>
        <w:t>17. Το υπό στοιχεία 80150 ΕΞ 2022/08-06-2022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18. Την ανάγκη υποστήριξης των επιχειρήσεων που είναι εγκατεστημένες και λειτουργούν σε περιοχές του Δήμου Καρπάθου της Περιφερειακής Ενότητας Καρπάθου-Ηρωικής Νήσου Κάσου της Περιφέρειας Νότιου Αιγαίου και επλήγησαν από τις πλημμύρες της 5ης Φεβρουαρίου και της 29ης Μαρτίου 2019 και για τις οποίες εκκρεμεί η εκταμίευση επιχορήγησής τους.</w:t>
      </w:r>
    </w:p>
    <w:p>
      <w:pPr>
        <w:pStyle w:val="PreambelText"/>
        <w:spacing w:before="240" w:after="240"/>
        <w:rPr>
          <w:lang w:val="el" w:eastAsia="el"/>
        </w:rPr>
      </w:pPr>
      <w:r>
        <w:rPr>
          <w:lang w:val="el" w:eastAsia="el"/>
        </w:rPr>
        <w:t>19. Την υπό στοιχεία 77695 ΕΞ 2022/03-06-2022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20. Το γεγονός ότι, από τις διατάξεις της παρούσας δεν προκαλείται επιπλέον δαπάνη στον κρατικό προϋπολογισμό πέραν της δαπάνης ύψους 6.375,28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Η ανωτέρω δαπάνη ύψους 6.375,28 ευρώ περίπου, εμπίπτει στις διατάξεις του Κανονισμού (ΕΕ) αριθ. 1407/2013,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την αντιμετώπιση των ζημιών που προκλήθηκαν από τις πλημμύρες της 5ης Φεβρουαρίου και της 29ης Μαρτίου 2019 σε περιοχές του Δήμου Καρπάθου της Περιφερειακής Ενότητας Καρπάθου - Ηρωικής Νήσου Κάσου της Περιφέρειας Νότιου Αιγαίου, οι οποίες έχουν οριοθετηθεί με την υπό στοιχεία Δ.Α.Ε.Φ.Κ.- Κ.Ε./5779/Α325/21-04-2021 κοινή απόφαση των Υπουργών Οικονομικών - Ανάπτυξης και Επενδύσεων - Εσωτερικών - Υποδομών και Μεταφορών, σύμφωνα με τις διατάξεις του ν. 4797/2021, ιδίως των άρθρων 4,7,22 και 24 του νόμου αυτού και του Κανονισμού (ΕΕ) 1407/2013.</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στοιχεία 16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30%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30% του ποσού της εκτιμηθείσας ζημίας, το οποίο δεν καλύπτεται από το ασφαλιστήριο συμβόλαιο, με ανώτατο όριο τα ποσά που προβλέπονται στον υπό στοιχεία 14 Κανονισμό της Ευρωπαϊκής Επιτροπής. Για την καταβολή της απαιτείται η ολοκλήρωση της διαδικασίας προσδιορισμού του ποσού της ζημίας που καλύπτεται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Για την καταβολή της επιχορήγησης απαιτείται εντός προθεσμίας δύο μηνών από την έκδοση της παρούσης, η προσκόμιση των δικαιολογητικών της παρ. 1 του άρθρου 5 της υπό στοιχεία 74617 ΕΞ 2021/23-06-2021 (ΑΔΑ: 68ΦΓΗ-ΧΟΨ) απόφασης του Υπουργού και του Υφυπουργού Οικονομικών (Β’ 2670) στην αρμόδια Διεύθυνση της Γενικής Γραμματείας Οικονομικής Πολιτικής, καθώς και της υπό στοιχεία 110065 ΕΞ 2021/10-09-2021 (ΑΔΑ: 654ΩΗ-ΔΧ0) τροποποίησή της (Β’ 4203) και της υπό στοιχεία 147036 ΕΞ 2021/22-11-2021 (ΑΔΑ: Ψ9Ρ2Η- 8ΨΙ) τροποποίησή της (Β’ 5424).</w:t>
      </w:r>
    </w:p>
    <w:p>
      <w:pPr>
        <w:pStyle w:val="MainText"/>
        <w:spacing w:before="120" w:after="0"/>
        <w:rPr>
          <w:lang w:val="el" w:eastAsia="el"/>
        </w:rPr>
      </w:pPr>
      <w:r>
        <w:rPr>
          <w:b/>
          <w:bCs/>
          <w:lang w:val="el" w:eastAsia="el"/>
        </w:rPr>
        <w:t>5.</w:t>
      </w:r>
      <w:r>
        <w:rPr>
          <w:lang w:val="el" w:eastAsia="el"/>
        </w:rPr>
        <w:t xml:space="preserve"> Επιπροσθέτως, απαιτείται η προσκόμιση Υπεύθυνης δήλωσης στην οποία να αναφέρονται όλες οι ενισχύσεις ήσσονος σημασίας τις οποίες έλαβε βάσει των Κανονισμών ΕΕ 1407/2013, 1408/2013 και 717/2014 η οικεία επιχείρηση και οι επιχειρήσεις που συνιστούν ενιαία επιχείρηση με αυτήν, κατά την έννοια των ως άνω Κανονισμών, κατά το οικονομικό έτος δημοσίευσης της παρούσας απόφασης και κατά τα δύο προηγούμενα οικονομικά έτη. Οι ενισχύσεις αυτές αθροιζόμενες με την παρούσα ενίσχυση δεν θα πρέπει να υπερβαίνουν το ποσό των 200.000 ευρώ, εφόσον υπάγονται στον Κανονισμό (ΕΕ) 1407/2013 (το αντίστοιχο ανώτατο ποσό για επιχειρήσεις που εκτελούν οδικές εμπορευματικές μεταφορές για λογαριασμό τρίτων, είναι 100.000 ευρώ), σε οποιαδήποτε περίοδο των τριών οικονομικών ετών, ειδάλλως η επιχείρηση δεν θα δικαιούται επιχορήγησης.</w:t>
      </w:r>
    </w:p>
    <w:p>
      <w:pPr>
        <w:pStyle w:val="MainText"/>
        <w:spacing w:before="120" w:after="0"/>
        <w:rPr>
          <w:lang w:val="el" w:eastAsia="el"/>
        </w:rPr>
      </w:pPr>
      <w:r>
        <w:rPr>
          <w:b/>
          <w:bCs/>
          <w:lang w:val="el" w:eastAsia="el"/>
        </w:rPr>
        <w:t>6.</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7.</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(ΑΔΑ: 68ΦΓΗ-ΧΟΨ) απόφασης του Υπουργού και του Υφυπουργού Οικονομικών (Β’ 2670), σε ηλεκτρονική μορφή. Η ΓΔΟΥ προβαίνει σε εκκαθάριση και πληρωμή στους δικαιούχους.</w:t>
      </w:r>
    </w:p>
    <w:p>
      <w:pPr>
        <w:pStyle w:val="MainText"/>
        <w:spacing w:before="120" w:after="0"/>
        <w:rPr>
          <w:lang w:val="el" w:eastAsia="el"/>
        </w:rPr>
      </w:pPr>
      <w:r>
        <w:rPr>
          <w:b/>
          <w:bCs/>
          <w:lang w:val="el" w:eastAsia="el"/>
        </w:rPr>
        <w:t>8.</w:t>
      </w:r>
      <w:r>
        <w:rPr>
          <w:lang w:val="el" w:eastAsia="el"/>
        </w:rPr>
        <w:t xml:space="preserve"> Τα δικαιολογητικά της παρ. 4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9.</w:t>
      </w:r>
      <w:r>
        <w:rPr>
          <w:lang w:val="el" w:eastAsia="el"/>
        </w:rPr>
        <w:t xml:space="preserve"> Οι υπηρεσίες της Περιφέρειας υποχρεούνται να τηρούν για διάστημα πέντε (5) τουλάχιστον ετών το σύνολο των φακέλων και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(ΑΔΑ: 68ΦΓΗ-ΧΟΨ) απόφαση του Υπουργού και του Υφυπουργού Οικονομικών (Β’ 2670), η υπό στοιχεία 110065 ΕΞ 2021/10-09-2021 (ΑΔΑ: 654ΩΗ- ΔΧ0) τροποποίησή της (Β’ 4203) και η υπό στοιχεία 147036 ΕΞ 2021/22-11-2021 (ΑΔΑ: Ψ9Ρ2Η-8ΨΙ) τροποποίησή της (Β’ 5424).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20 Ιουνίου 2022</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